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03" w:rsidRPr="00C13D9D" w:rsidRDefault="001424F6" w:rsidP="00915C02">
      <w:pPr>
        <w:jc w:val="center"/>
        <w:rPr>
          <w:rFonts w:ascii="Calibri" w:hAnsi="Calibri" w:cs="Arial"/>
          <w:b/>
          <w:sz w:val="36"/>
          <w:szCs w:val="36"/>
        </w:rPr>
      </w:pPr>
      <w:r w:rsidRPr="00C13D9D">
        <w:rPr>
          <w:rFonts w:ascii="Calibri" w:hAnsi="Calibri" w:cs="Arial"/>
          <w:b/>
          <w:sz w:val="36"/>
          <w:szCs w:val="36"/>
        </w:rPr>
        <w:t>ZPRÁVA O HOSPODAŘENÍ</w:t>
      </w:r>
    </w:p>
    <w:p w:rsidR="00273607" w:rsidRPr="00C13D9D" w:rsidRDefault="001424F6" w:rsidP="00915C02">
      <w:pPr>
        <w:jc w:val="center"/>
        <w:rPr>
          <w:rFonts w:ascii="Calibri" w:hAnsi="Calibri" w:cs="Arial"/>
          <w:b/>
          <w:sz w:val="36"/>
          <w:szCs w:val="36"/>
        </w:rPr>
      </w:pPr>
      <w:r w:rsidRPr="00C13D9D">
        <w:rPr>
          <w:rFonts w:ascii="Calibri" w:hAnsi="Calibri" w:cs="Arial"/>
          <w:b/>
          <w:sz w:val="36"/>
          <w:szCs w:val="36"/>
        </w:rPr>
        <w:t xml:space="preserve"> </w:t>
      </w:r>
      <w:r w:rsidR="00EF1C4E" w:rsidRPr="00C13D9D">
        <w:rPr>
          <w:rFonts w:ascii="Calibri" w:hAnsi="Calibri" w:cs="Arial"/>
          <w:b/>
          <w:sz w:val="36"/>
          <w:szCs w:val="36"/>
        </w:rPr>
        <w:t>PŘÍSPĚVKOVÉ ORGANIZACE</w:t>
      </w:r>
    </w:p>
    <w:p w:rsidR="001B3680" w:rsidRDefault="00273607" w:rsidP="00915C02">
      <w:pPr>
        <w:jc w:val="center"/>
        <w:rPr>
          <w:rFonts w:ascii="Calibri" w:hAnsi="Calibri" w:cs="Arial"/>
          <w:b/>
          <w:sz w:val="36"/>
          <w:szCs w:val="36"/>
        </w:rPr>
      </w:pPr>
      <w:r w:rsidRPr="00C13D9D">
        <w:rPr>
          <w:rFonts w:ascii="Calibri" w:hAnsi="Calibri" w:cs="Arial"/>
          <w:b/>
          <w:caps/>
          <w:sz w:val="36"/>
          <w:szCs w:val="36"/>
        </w:rPr>
        <w:t>z</w:t>
      </w:r>
      <w:r w:rsidR="00A2105B">
        <w:rPr>
          <w:rFonts w:ascii="Calibri" w:hAnsi="Calibri" w:cs="Arial"/>
          <w:b/>
          <w:caps/>
          <w:sz w:val="36"/>
          <w:szCs w:val="36"/>
        </w:rPr>
        <w:t>Ř</w:t>
      </w:r>
      <w:r w:rsidRPr="00C13D9D">
        <w:rPr>
          <w:rFonts w:ascii="Calibri" w:hAnsi="Calibri" w:cs="Arial"/>
          <w:b/>
          <w:caps/>
          <w:sz w:val="36"/>
          <w:szCs w:val="36"/>
        </w:rPr>
        <w:t>izovan</w:t>
      </w:r>
      <w:r w:rsidR="00B51069" w:rsidRPr="00C13D9D">
        <w:rPr>
          <w:rFonts w:ascii="Calibri" w:hAnsi="Calibri" w:cs="Arial"/>
          <w:b/>
          <w:caps/>
          <w:sz w:val="36"/>
          <w:szCs w:val="36"/>
        </w:rPr>
        <w:t>é</w:t>
      </w:r>
      <w:r w:rsidRPr="00C13D9D">
        <w:rPr>
          <w:rFonts w:ascii="Calibri" w:hAnsi="Calibri" w:cs="Arial"/>
          <w:b/>
          <w:caps/>
          <w:sz w:val="36"/>
          <w:szCs w:val="36"/>
        </w:rPr>
        <w:t xml:space="preserve"> zlínským krajem</w:t>
      </w:r>
      <w:r w:rsidR="00EF1C4E" w:rsidRPr="00C13D9D">
        <w:rPr>
          <w:rFonts w:ascii="Calibri" w:hAnsi="Calibri" w:cs="Arial"/>
          <w:b/>
          <w:sz w:val="36"/>
          <w:szCs w:val="36"/>
        </w:rPr>
        <w:t xml:space="preserve"> </w:t>
      </w:r>
    </w:p>
    <w:p w:rsidR="002656DC" w:rsidRPr="00C13D9D" w:rsidRDefault="002656DC" w:rsidP="00915C02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A STANOVISKO OŠMS</w:t>
      </w:r>
    </w:p>
    <w:p w:rsidR="00A07C52" w:rsidRDefault="00EF1C4E" w:rsidP="00A07C52">
      <w:pPr>
        <w:jc w:val="center"/>
        <w:rPr>
          <w:rFonts w:ascii="Calibri" w:hAnsi="Calibri" w:cs="Arial"/>
          <w:b/>
          <w:sz w:val="36"/>
          <w:szCs w:val="36"/>
        </w:rPr>
      </w:pPr>
      <w:r w:rsidRPr="00C13D9D">
        <w:rPr>
          <w:rFonts w:ascii="Calibri" w:hAnsi="Calibri" w:cs="Arial"/>
          <w:b/>
          <w:sz w:val="36"/>
          <w:szCs w:val="36"/>
        </w:rPr>
        <w:t xml:space="preserve"> </w:t>
      </w:r>
      <w:r w:rsidR="001424F6" w:rsidRPr="00C13D9D">
        <w:rPr>
          <w:rFonts w:ascii="Calibri" w:hAnsi="Calibri" w:cs="Arial"/>
          <w:b/>
          <w:sz w:val="36"/>
          <w:szCs w:val="36"/>
        </w:rPr>
        <w:t>ZA</w:t>
      </w:r>
      <w:r w:rsidRPr="00C13D9D">
        <w:rPr>
          <w:rFonts w:ascii="Calibri" w:hAnsi="Calibri" w:cs="Arial"/>
          <w:b/>
          <w:sz w:val="36"/>
          <w:szCs w:val="36"/>
        </w:rPr>
        <w:t xml:space="preserve"> </w:t>
      </w:r>
      <w:r w:rsidR="003F02A4" w:rsidRPr="00C13D9D">
        <w:rPr>
          <w:rFonts w:ascii="Calibri" w:hAnsi="Calibri" w:cs="Arial"/>
          <w:b/>
          <w:sz w:val="36"/>
          <w:szCs w:val="36"/>
        </w:rPr>
        <w:t>ROK</w:t>
      </w:r>
      <w:r w:rsidR="007765CA" w:rsidRPr="00C13D9D">
        <w:rPr>
          <w:rFonts w:ascii="Calibri" w:hAnsi="Calibri" w:cs="Arial"/>
          <w:b/>
          <w:sz w:val="36"/>
          <w:szCs w:val="36"/>
        </w:rPr>
        <w:t xml:space="preserve"> 20</w:t>
      </w:r>
      <w:r w:rsidR="006F7F03" w:rsidRPr="00C13D9D">
        <w:rPr>
          <w:rFonts w:ascii="Calibri" w:hAnsi="Calibri" w:cs="Arial"/>
          <w:b/>
          <w:sz w:val="36"/>
          <w:szCs w:val="36"/>
        </w:rPr>
        <w:t>1</w:t>
      </w:r>
      <w:r w:rsidR="00404448">
        <w:rPr>
          <w:rFonts w:ascii="Calibri" w:hAnsi="Calibri" w:cs="Arial"/>
          <w:b/>
          <w:sz w:val="36"/>
          <w:szCs w:val="36"/>
        </w:rPr>
        <w:t>5</w:t>
      </w:r>
    </w:p>
    <w:p w:rsidR="00782D17" w:rsidRPr="00A07C52" w:rsidRDefault="00782D17" w:rsidP="00A07C52">
      <w:pPr>
        <w:jc w:val="center"/>
        <w:rPr>
          <w:rFonts w:ascii="Arial" w:hAnsi="Arial" w:cs="Arial"/>
          <w:b/>
          <w:sz w:val="36"/>
          <w:szCs w:val="36"/>
        </w:rPr>
      </w:pPr>
    </w:p>
    <w:p w:rsidR="001424F6" w:rsidRPr="003F02A4" w:rsidRDefault="00782D17" w:rsidP="00915C0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200025</wp:posOffset>
            </wp:positionV>
            <wp:extent cx="1420495" cy="1752600"/>
            <wp:effectExtent l="1905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7C52" w:rsidRDefault="00A07C52" w:rsidP="00915C02">
      <w:pPr>
        <w:rPr>
          <w:rFonts w:ascii="Arial" w:hAnsi="Arial" w:cs="Arial"/>
          <w:sz w:val="36"/>
          <w:szCs w:val="36"/>
        </w:rPr>
      </w:pPr>
    </w:p>
    <w:p w:rsidR="00A07C52" w:rsidRDefault="00A07C52" w:rsidP="00915C02">
      <w:pPr>
        <w:rPr>
          <w:rFonts w:ascii="Arial" w:hAnsi="Arial" w:cs="Arial"/>
          <w:sz w:val="36"/>
          <w:szCs w:val="36"/>
        </w:rPr>
      </w:pPr>
    </w:p>
    <w:p w:rsidR="00A07C52" w:rsidRDefault="00A07C52" w:rsidP="00A07C52">
      <w:pPr>
        <w:jc w:val="center"/>
        <w:rPr>
          <w:rFonts w:ascii="Arial" w:hAnsi="Arial" w:cs="Arial"/>
          <w:sz w:val="36"/>
          <w:szCs w:val="36"/>
        </w:rPr>
      </w:pPr>
    </w:p>
    <w:p w:rsidR="00782D17" w:rsidRDefault="00782D17" w:rsidP="00A07C52">
      <w:pPr>
        <w:jc w:val="center"/>
        <w:rPr>
          <w:rFonts w:ascii="Arial" w:hAnsi="Arial" w:cs="Arial"/>
          <w:sz w:val="36"/>
          <w:szCs w:val="36"/>
        </w:rPr>
      </w:pPr>
    </w:p>
    <w:p w:rsidR="00782D17" w:rsidRDefault="00782D17" w:rsidP="00A07C52">
      <w:pPr>
        <w:jc w:val="center"/>
        <w:rPr>
          <w:rFonts w:ascii="Arial" w:hAnsi="Arial" w:cs="Arial"/>
          <w:sz w:val="36"/>
          <w:szCs w:val="36"/>
        </w:rPr>
      </w:pPr>
    </w:p>
    <w:p w:rsidR="00A07C52" w:rsidRDefault="00A07C52" w:rsidP="00915C02">
      <w:pPr>
        <w:rPr>
          <w:rFonts w:ascii="Arial" w:hAnsi="Arial" w:cs="Arial"/>
          <w:sz w:val="36"/>
          <w:szCs w:val="36"/>
        </w:rPr>
      </w:pPr>
    </w:p>
    <w:p w:rsidR="00782D17" w:rsidRDefault="00782D17" w:rsidP="00915C02">
      <w:pPr>
        <w:rPr>
          <w:rFonts w:ascii="Arial" w:hAnsi="Arial" w:cs="Arial"/>
          <w:sz w:val="36"/>
          <w:szCs w:val="36"/>
        </w:rPr>
      </w:pPr>
    </w:p>
    <w:p w:rsidR="00782D17" w:rsidRDefault="00782D17" w:rsidP="00915C02">
      <w:pPr>
        <w:rPr>
          <w:rFonts w:ascii="Arial" w:hAnsi="Arial" w:cs="Arial"/>
          <w:sz w:val="36"/>
          <w:szCs w:val="36"/>
        </w:rPr>
      </w:pPr>
    </w:p>
    <w:p w:rsidR="001424F6" w:rsidRPr="003F02A4" w:rsidRDefault="001424F6" w:rsidP="00915C02">
      <w:pPr>
        <w:rPr>
          <w:rFonts w:ascii="Arial" w:hAnsi="Arial" w:cs="Arial"/>
          <w:sz w:val="36"/>
          <w:szCs w:val="36"/>
        </w:rPr>
      </w:pPr>
    </w:p>
    <w:p w:rsidR="00556F98" w:rsidRPr="00C13D9D" w:rsidRDefault="00782D17" w:rsidP="00915C02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Plavecká škola Uherské Hradiště</w:t>
      </w:r>
    </w:p>
    <w:p w:rsidR="003F02A4" w:rsidRPr="003F02A4" w:rsidRDefault="003F02A4" w:rsidP="00915C02">
      <w:pPr>
        <w:jc w:val="center"/>
        <w:rPr>
          <w:rFonts w:ascii="Arial" w:hAnsi="Arial" w:cs="Arial"/>
          <w:b/>
          <w:sz w:val="48"/>
          <w:szCs w:val="48"/>
        </w:rPr>
      </w:pPr>
    </w:p>
    <w:tbl>
      <w:tblPr>
        <w:tblpPr w:leftFromText="141" w:rightFromText="141" w:vertAnchor="text" w:horzAnchor="margin" w:tblpY="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404"/>
      </w:tblGrid>
      <w:tr w:rsidR="001424F6" w:rsidRPr="003F02A4">
        <w:tc>
          <w:tcPr>
            <w:tcW w:w="2808" w:type="dxa"/>
            <w:shd w:val="clear" w:color="auto" w:fill="E0E0E0"/>
            <w:vAlign w:val="center"/>
          </w:tcPr>
          <w:p w:rsidR="001424F6" w:rsidRPr="00C13D9D" w:rsidRDefault="001424F6" w:rsidP="00DC483D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C13D9D">
              <w:rPr>
                <w:rFonts w:ascii="Calibri" w:hAnsi="Calibri" w:cs="Arial"/>
                <w:b/>
                <w:sz w:val="22"/>
                <w:szCs w:val="22"/>
              </w:rPr>
              <w:t>Adresa</w:t>
            </w:r>
            <w:r w:rsidR="000521A8" w:rsidRPr="00C13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0521A8" w:rsidRPr="00C13D9D">
              <w:rPr>
                <w:rFonts w:ascii="Calibri" w:hAnsi="Calibri" w:cs="Arial"/>
                <w:b/>
              </w:rPr>
              <w:t>organizace</w:t>
            </w:r>
            <w:r w:rsidRPr="00C13D9D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6404" w:type="dxa"/>
          </w:tcPr>
          <w:p w:rsidR="005271FD" w:rsidRPr="00C13D9D" w:rsidRDefault="00782D17" w:rsidP="00DC483D">
            <w:pPr>
              <w:spacing w:before="120"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Plavecká škola Uherské Hradiště</w:t>
            </w:r>
          </w:p>
          <w:p w:rsidR="00DC483D" w:rsidRPr="00C13D9D" w:rsidRDefault="00782D17" w:rsidP="00DC483D">
            <w:pPr>
              <w:spacing w:before="120"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Sportovní 1214</w:t>
            </w:r>
          </w:p>
          <w:p w:rsidR="00DC483D" w:rsidRPr="00C13D9D" w:rsidRDefault="00782D17" w:rsidP="00DC483D">
            <w:pPr>
              <w:spacing w:before="120"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686 01 Uherské Hradiště</w:t>
            </w:r>
          </w:p>
        </w:tc>
      </w:tr>
      <w:tr w:rsidR="001424F6" w:rsidRPr="003F02A4">
        <w:tc>
          <w:tcPr>
            <w:tcW w:w="2808" w:type="dxa"/>
            <w:shd w:val="clear" w:color="auto" w:fill="E0E0E0"/>
            <w:vAlign w:val="center"/>
          </w:tcPr>
          <w:p w:rsidR="001424F6" w:rsidRPr="00C13D9D" w:rsidRDefault="00A07C52" w:rsidP="00DC483D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C13D9D">
              <w:rPr>
                <w:rFonts w:ascii="Calibri" w:hAnsi="Calibri" w:cs="Arial"/>
                <w:b/>
                <w:sz w:val="22"/>
                <w:szCs w:val="22"/>
              </w:rPr>
              <w:t>Ř</w:t>
            </w:r>
            <w:r w:rsidR="001424F6" w:rsidRPr="00C13D9D">
              <w:rPr>
                <w:rFonts w:ascii="Calibri" w:hAnsi="Calibri" w:cs="Arial"/>
                <w:b/>
                <w:sz w:val="22"/>
                <w:szCs w:val="22"/>
              </w:rPr>
              <w:t>editel organizace:</w:t>
            </w:r>
          </w:p>
        </w:tc>
        <w:tc>
          <w:tcPr>
            <w:tcW w:w="6404" w:type="dxa"/>
          </w:tcPr>
          <w:p w:rsidR="001424F6" w:rsidRPr="00C13D9D" w:rsidRDefault="00782D17" w:rsidP="00DC483D">
            <w:pPr>
              <w:spacing w:before="120"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Mgr. Ladislav Botek</w:t>
            </w:r>
          </w:p>
        </w:tc>
      </w:tr>
      <w:tr w:rsidR="001424F6" w:rsidRPr="003F02A4">
        <w:tc>
          <w:tcPr>
            <w:tcW w:w="2808" w:type="dxa"/>
            <w:shd w:val="clear" w:color="auto" w:fill="E0E0E0"/>
            <w:vAlign w:val="center"/>
          </w:tcPr>
          <w:p w:rsidR="001424F6" w:rsidRPr="00C13D9D" w:rsidRDefault="001424F6" w:rsidP="00DC483D">
            <w:pPr>
              <w:spacing w:before="120" w:after="120"/>
              <w:rPr>
                <w:rFonts w:ascii="Calibri" w:hAnsi="Calibri" w:cs="Arial"/>
                <w:b/>
              </w:rPr>
            </w:pPr>
            <w:r w:rsidRPr="00C13D9D">
              <w:rPr>
                <w:rFonts w:ascii="Calibri" w:hAnsi="Calibri" w:cs="Arial"/>
                <w:b/>
              </w:rPr>
              <w:t xml:space="preserve">Zprávu </w:t>
            </w:r>
            <w:r w:rsidR="00ED2E73" w:rsidRPr="00C13D9D">
              <w:rPr>
                <w:rFonts w:ascii="Calibri" w:hAnsi="Calibri" w:cs="Arial"/>
                <w:b/>
              </w:rPr>
              <w:t>z</w:t>
            </w:r>
            <w:r w:rsidRPr="00C13D9D">
              <w:rPr>
                <w:rFonts w:ascii="Calibri" w:hAnsi="Calibri" w:cs="Arial"/>
                <w:b/>
              </w:rPr>
              <w:t>pracoval</w:t>
            </w:r>
            <w:r w:rsidR="0020610E">
              <w:rPr>
                <w:rFonts w:ascii="Calibri" w:hAnsi="Calibri" w:cs="Arial"/>
                <w:b/>
              </w:rPr>
              <w:t xml:space="preserve"> </w:t>
            </w:r>
            <w:r w:rsidRPr="00C13D9D">
              <w:rPr>
                <w:rFonts w:ascii="Calibri" w:hAnsi="Calibri" w:cs="Arial"/>
                <w:b/>
              </w:rPr>
              <w:t>(a):</w:t>
            </w:r>
          </w:p>
          <w:p w:rsidR="00DC483D" w:rsidRPr="00C13D9D" w:rsidRDefault="00DC483D" w:rsidP="00DC483D">
            <w:pPr>
              <w:spacing w:before="120" w:after="120"/>
              <w:rPr>
                <w:rFonts w:ascii="Calibri" w:hAnsi="Calibri" w:cs="Arial"/>
                <w:b/>
              </w:rPr>
            </w:pPr>
          </w:p>
          <w:p w:rsidR="001424F6" w:rsidRPr="00C13D9D" w:rsidRDefault="001424F6" w:rsidP="00DC483D">
            <w:pPr>
              <w:spacing w:before="120" w:after="120"/>
              <w:rPr>
                <w:rFonts w:ascii="Calibri" w:hAnsi="Calibri" w:cs="Arial"/>
                <w:b/>
              </w:rPr>
            </w:pPr>
            <w:r w:rsidRPr="00C13D9D">
              <w:rPr>
                <w:rFonts w:ascii="Calibri" w:hAnsi="Calibri" w:cs="Arial"/>
                <w:b/>
              </w:rPr>
              <w:t>Telefon:</w:t>
            </w:r>
          </w:p>
        </w:tc>
        <w:tc>
          <w:tcPr>
            <w:tcW w:w="6404" w:type="dxa"/>
          </w:tcPr>
          <w:p w:rsidR="001424F6" w:rsidRDefault="00782D17" w:rsidP="00782D17">
            <w:pPr>
              <w:spacing w:before="120"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Ludmila Kadlčíková,</w:t>
            </w:r>
            <w:r w:rsidR="00ED2E73" w:rsidRPr="00C13D9D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ekonom</w:t>
            </w:r>
            <w:r w:rsidR="001424F6" w:rsidRPr="00C13D9D">
              <w:rPr>
                <w:rFonts w:ascii="Calibri" w:hAnsi="Calibri" w:cs="Arial"/>
              </w:rPr>
              <w:t>ka</w:t>
            </w:r>
          </w:p>
          <w:p w:rsidR="00782D17" w:rsidRDefault="00782D17" w:rsidP="00782D17">
            <w:pPr>
              <w:spacing w:before="120" w:after="120"/>
              <w:jc w:val="both"/>
              <w:rPr>
                <w:rFonts w:ascii="Calibri" w:hAnsi="Calibri" w:cs="Arial"/>
              </w:rPr>
            </w:pPr>
          </w:p>
          <w:p w:rsidR="00782D17" w:rsidRPr="00C13D9D" w:rsidRDefault="00782D17" w:rsidP="00782D17">
            <w:pPr>
              <w:spacing w:before="120"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734523176</w:t>
            </w:r>
          </w:p>
        </w:tc>
      </w:tr>
      <w:tr w:rsidR="00DC483D" w:rsidRPr="003F02A4">
        <w:trPr>
          <w:trHeight w:val="983"/>
        </w:trPr>
        <w:tc>
          <w:tcPr>
            <w:tcW w:w="2808" w:type="dxa"/>
            <w:shd w:val="clear" w:color="auto" w:fill="E0E0E0"/>
            <w:vAlign w:val="center"/>
          </w:tcPr>
          <w:p w:rsidR="00DC483D" w:rsidRPr="00C13D9D" w:rsidRDefault="00DC483D" w:rsidP="00DC483D">
            <w:pPr>
              <w:spacing w:before="480" w:after="480"/>
              <w:rPr>
                <w:rFonts w:ascii="Calibri" w:hAnsi="Calibri" w:cs="Arial"/>
                <w:b/>
              </w:rPr>
            </w:pPr>
            <w:r w:rsidRPr="00C13D9D">
              <w:rPr>
                <w:rFonts w:ascii="Calibri" w:hAnsi="Calibri" w:cs="Arial"/>
                <w:b/>
              </w:rPr>
              <w:t>Razítko organizace a podpis ředitele:</w:t>
            </w:r>
          </w:p>
        </w:tc>
        <w:tc>
          <w:tcPr>
            <w:tcW w:w="6404" w:type="dxa"/>
          </w:tcPr>
          <w:p w:rsidR="00DC483D" w:rsidRPr="00C13D9D" w:rsidRDefault="00DC483D" w:rsidP="00DC483D">
            <w:pPr>
              <w:spacing w:before="120" w:after="120"/>
              <w:jc w:val="both"/>
              <w:rPr>
                <w:rFonts w:ascii="Calibri" w:hAnsi="Calibri" w:cs="Arial"/>
              </w:rPr>
            </w:pPr>
          </w:p>
        </w:tc>
      </w:tr>
      <w:tr w:rsidR="00DC483D" w:rsidRPr="003F02A4">
        <w:trPr>
          <w:trHeight w:val="511"/>
        </w:trPr>
        <w:tc>
          <w:tcPr>
            <w:tcW w:w="2808" w:type="dxa"/>
            <w:shd w:val="clear" w:color="auto" w:fill="E0E0E0"/>
            <w:vAlign w:val="center"/>
          </w:tcPr>
          <w:p w:rsidR="00DC483D" w:rsidRPr="00C13D9D" w:rsidRDefault="00DC483D" w:rsidP="00DC483D">
            <w:pPr>
              <w:spacing w:before="120" w:after="120"/>
              <w:rPr>
                <w:rFonts w:ascii="Calibri" w:hAnsi="Calibri" w:cs="Arial"/>
                <w:b/>
              </w:rPr>
            </w:pPr>
            <w:r w:rsidRPr="00C13D9D">
              <w:rPr>
                <w:rFonts w:ascii="Calibri" w:hAnsi="Calibri" w:cs="Arial"/>
                <w:b/>
              </w:rPr>
              <w:t>Datum zpracování:</w:t>
            </w:r>
          </w:p>
        </w:tc>
        <w:tc>
          <w:tcPr>
            <w:tcW w:w="6404" w:type="dxa"/>
          </w:tcPr>
          <w:p w:rsidR="00DC483D" w:rsidRPr="00C13D9D" w:rsidRDefault="00782D17" w:rsidP="00DC483D">
            <w:pPr>
              <w:spacing w:before="120"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26. 2. 2016</w:t>
            </w:r>
          </w:p>
        </w:tc>
      </w:tr>
    </w:tbl>
    <w:p w:rsidR="002052F1" w:rsidRDefault="002052F1" w:rsidP="00915C02">
      <w:pPr>
        <w:rPr>
          <w:rFonts w:ascii="Arial" w:hAnsi="Arial" w:cs="Arial"/>
        </w:rPr>
      </w:pPr>
    </w:p>
    <w:p w:rsidR="00782D17" w:rsidRDefault="00782D17" w:rsidP="00915C02">
      <w:pPr>
        <w:rPr>
          <w:rFonts w:ascii="Calibri" w:hAnsi="Calibri" w:cs="Arial"/>
          <w:b/>
        </w:rPr>
      </w:pPr>
    </w:p>
    <w:p w:rsidR="000C06CF" w:rsidRPr="00C13D9D" w:rsidRDefault="000C06CF" w:rsidP="00915C02">
      <w:pPr>
        <w:rPr>
          <w:rFonts w:ascii="Calibri" w:hAnsi="Calibri" w:cs="Arial"/>
          <w:b/>
        </w:rPr>
      </w:pPr>
      <w:r w:rsidRPr="00C13D9D">
        <w:rPr>
          <w:rFonts w:ascii="Calibri" w:hAnsi="Calibri" w:cs="Arial"/>
          <w:b/>
        </w:rPr>
        <w:lastRenderedPageBreak/>
        <w:t>Obsah:</w:t>
      </w:r>
    </w:p>
    <w:p w:rsidR="003059BA" w:rsidRPr="00C13D9D" w:rsidRDefault="003059BA" w:rsidP="00915C02">
      <w:pPr>
        <w:rPr>
          <w:rFonts w:ascii="Calibri" w:hAnsi="Calibri" w:cs="Arial"/>
        </w:rPr>
      </w:pPr>
    </w:p>
    <w:p w:rsidR="00F827B2" w:rsidRDefault="000426FA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0426FA">
        <w:rPr>
          <w:rFonts w:asciiTheme="minorHAnsi" w:hAnsiTheme="minorHAnsi"/>
        </w:rPr>
        <w:fldChar w:fldCharType="begin"/>
      </w:r>
      <w:r w:rsidR="00496758" w:rsidRPr="005F44FA">
        <w:rPr>
          <w:rFonts w:asciiTheme="minorHAnsi" w:hAnsiTheme="minorHAnsi"/>
        </w:rPr>
        <w:instrText xml:space="preserve"> TOC \o "1-3" \h \z \u </w:instrText>
      </w:r>
      <w:r w:rsidRPr="000426FA">
        <w:rPr>
          <w:rFonts w:asciiTheme="minorHAnsi" w:hAnsiTheme="minorHAnsi"/>
        </w:rPr>
        <w:fldChar w:fldCharType="separate"/>
      </w:r>
      <w:hyperlink w:anchor="_Toc379531336" w:history="1">
        <w:r w:rsidR="00F827B2" w:rsidRPr="00A44E8C">
          <w:rPr>
            <w:rStyle w:val="Hypertextovodkaz"/>
          </w:rPr>
          <w:t>A. Část textová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2EB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37" w:history="1">
        <w:r w:rsidR="00F827B2" w:rsidRPr="00A44E8C">
          <w:rPr>
            <w:rStyle w:val="Hypertextovodkaz"/>
            <w:rFonts w:ascii="Calibri" w:hAnsi="Calibri"/>
            <w:noProof/>
          </w:rPr>
          <w:t>Úvod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38" w:history="1">
        <w:r w:rsidR="00F827B2" w:rsidRPr="00A44E8C">
          <w:rPr>
            <w:rStyle w:val="Hypertextovodkaz"/>
          </w:rPr>
          <w:t>I. Ekonomická část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2EB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39" w:history="1">
        <w:r w:rsidR="00F827B2" w:rsidRPr="00A44E8C">
          <w:rPr>
            <w:rStyle w:val="Hypertextovodkaz"/>
            <w:rFonts w:ascii="Calibri" w:hAnsi="Calibri"/>
            <w:noProof/>
          </w:rPr>
          <w:t>1.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Vyhodnocení závazně stanovených ukazatelů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0" w:history="1">
        <w:r w:rsidR="00F827B2" w:rsidRPr="00A44E8C">
          <w:rPr>
            <w:rStyle w:val="Hypertextovodkaz"/>
            <w:rFonts w:ascii="Calibri" w:hAnsi="Calibri"/>
            <w:noProof/>
          </w:rPr>
          <w:t>2.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Přehled o čerpání a plnění rozpočtu nákladů a výnosů hlavní činnosti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1" w:history="1">
        <w:r w:rsidR="00F827B2" w:rsidRPr="00A44E8C">
          <w:rPr>
            <w:rStyle w:val="Hypertextovodkaz"/>
            <w:rFonts w:ascii="Calibri" w:hAnsi="Calibri"/>
            <w:noProof/>
          </w:rPr>
          <w:t>a)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Čerpání rozpočtu nákladů hlavní činnosti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2" w:history="1">
        <w:r w:rsidR="00F827B2" w:rsidRPr="00A44E8C">
          <w:rPr>
            <w:rStyle w:val="Hypertextovodkaz"/>
            <w:rFonts w:ascii="Calibri" w:hAnsi="Calibri"/>
            <w:noProof/>
          </w:rPr>
          <w:t>b)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Plnění rozpočtu výnosů hlavní činnosti – tab. č. 2b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3" w:history="1">
        <w:r w:rsidR="00F827B2" w:rsidRPr="00A44E8C">
          <w:rPr>
            <w:rStyle w:val="Hypertextovodkaz"/>
            <w:rFonts w:ascii="Calibri" w:hAnsi="Calibri"/>
            <w:noProof/>
          </w:rPr>
          <w:t>c)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Použití dohadných účtů aktivních a pasivních 38x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4" w:history="1">
        <w:r w:rsidR="00F827B2" w:rsidRPr="00A44E8C">
          <w:rPr>
            <w:rStyle w:val="Hypertextovodkaz"/>
            <w:rFonts w:ascii="Calibri" w:hAnsi="Calibri"/>
            <w:noProof/>
          </w:rPr>
          <w:t>3.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Vyhodnocení doplňkové činnosti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5" w:history="1">
        <w:r w:rsidR="00F827B2" w:rsidRPr="00A44E8C">
          <w:rPr>
            <w:rStyle w:val="Hypertextovodkaz"/>
            <w:rFonts w:ascii="Calibri" w:hAnsi="Calibri"/>
            <w:noProof/>
          </w:rPr>
          <w:t>4.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Vyhodnocení dosaženého výsledku hospodaření za rok 201</w:t>
        </w:r>
        <w:r w:rsidR="004174E2">
          <w:rPr>
            <w:rStyle w:val="Hypertextovodkaz"/>
            <w:rFonts w:ascii="Calibri" w:hAnsi="Calibri"/>
            <w:noProof/>
          </w:rPr>
          <w:t>5</w:t>
        </w:r>
        <w:r w:rsidR="00F827B2" w:rsidRPr="00A44E8C">
          <w:rPr>
            <w:rStyle w:val="Hypertextovodkaz"/>
            <w:rFonts w:ascii="Calibri" w:hAnsi="Calibri"/>
            <w:noProof/>
          </w:rPr>
          <w:t xml:space="preserve"> za hlavní a doplňkovou činnost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6" w:history="1">
        <w:r w:rsidR="00F827B2" w:rsidRPr="00A44E8C">
          <w:rPr>
            <w:rStyle w:val="Hypertextovodkaz"/>
            <w:rFonts w:ascii="Calibri" w:hAnsi="Calibri"/>
            <w:noProof/>
          </w:rPr>
          <w:t>5.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Rozbor zaměstnanosti a mzdových nákladů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7" w:history="1">
        <w:r w:rsidR="00F827B2" w:rsidRPr="00A44E8C">
          <w:rPr>
            <w:rStyle w:val="Hypertextovodkaz"/>
            <w:rFonts w:ascii="Calibri" w:hAnsi="Calibri"/>
            <w:noProof/>
          </w:rPr>
          <w:t>6.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Vyhodnocení provedených oprav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8" w:history="1">
        <w:r w:rsidR="00F827B2" w:rsidRPr="00A44E8C">
          <w:rPr>
            <w:rStyle w:val="Hypertextovodkaz"/>
            <w:rFonts w:ascii="Calibri" w:hAnsi="Calibri"/>
            <w:noProof/>
          </w:rPr>
          <w:t>7.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Hospodaření s prostředky jednotlivých fondů organizace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49" w:history="1">
        <w:r w:rsidR="00F827B2" w:rsidRPr="00A44E8C">
          <w:rPr>
            <w:rStyle w:val="Hypertextovodkaz"/>
            <w:rFonts w:ascii="Calibri" w:hAnsi="Calibri"/>
            <w:noProof/>
          </w:rPr>
          <w:t>8.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Stav bankovních účtů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0" w:history="1">
        <w:r w:rsidR="00F827B2" w:rsidRPr="00A44E8C">
          <w:rPr>
            <w:rStyle w:val="Hypertextovodkaz"/>
            <w:rFonts w:ascii="Calibri" w:hAnsi="Calibri"/>
            <w:noProof/>
          </w:rPr>
          <w:t>9.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Stav pohledávek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1" w:history="1">
        <w:r w:rsidR="00F827B2" w:rsidRPr="00A44E8C">
          <w:rPr>
            <w:rStyle w:val="Hypertextovodkaz"/>
            <w:rFonts w:ascii="Calibri" w:hAnsi="Calibri"/>
            <w:noProof/>
          </w:rPr>
          <w:t>10.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Stav závazků a jejich finanční krytí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2" w:history="1">
        <w:r w:rsidR="00F827B2" w:rsidRPr="00A44E8C">
          <w:rPr>
            <w:rStyle w:val="Hypertextovodkaz"/>
            <w:rFonts w:ascii="Calibri" w:hAnsi="Calibri"/>
            <w:noProof/>
          </w:rPr>
          <w:t>11.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Stav nedokončeného dlouhodobého majetku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3" w:history="1">
        <w:r w:rsidR="00F827B2" w:rsidRPr="00A44E8C">
          <w:rPr>
            <w:rStyle w:val="Hypertextovodkaz"/>
            <w:rFonts w:ascii="Calibri" w:hAnsi="Calibri"/>
            <w:noProof/>
          </w:rPr>
          <w:t>12.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Stavy zásob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4" w:history="1">
        <w:r w:rsidR="00F827B2" w:rsidRPr="00A44E8C">
          <w:rPr>
            <w:rStyle w:val="Hypertextovodkaz"/>
            <w:rFonts w:ascii="Calibri" w:hAnsi="Calibri"/>
            <w:noProof/>
          </w:rPr>
          <w:t>13.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Vykazovaná skutečnost na vybraných nákladových účtech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5" w:history="1">
        <w:r w:rsidR="00F827B2" w:rsidRPr="00A44E8C">
          <w:rPr>
            <w:rStyle w:val="Hypertextovodkaz"/>
            <w:rFonts w:ascii="Calibri" w:hAnsi="Calibri"/>
            <w:noProof/>
          </w:rPr>
          <w:t>14.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Přehled investičních záměrů, investičních požadavků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6" w:history="1">
        <w:r w:rsidR="00F827B2" w:rsidRPr="00A44E8C">
          <w:rPr>
            <w:rStyle w:val="Hypertextovodkaz"/>
            <w:rFonts w:ascii="Calibri" w:hAnsi="Calibri"/>
            <w:noProof/>
          </w:rPr>
          <w:t>tab. č. 17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7" w:history="1">
        <w:r w:rsidR="00F827B2" w:rsidRPr="00A44E8C">
          <w:rPr>
            <w:rStyle w:val="Hypertextovodkaz"/>
            <w:rFonts w:ascii="Calibri" w:hAnsi="Calibri"/>
            <w:noProof/>
          </w:rPr>
          <w:t>15.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Přehled o najatém a pronajatém majetku organizace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8" w:history="1">
        <w:r w:rsidR="00F827B2" w:rsidRPr="00A44E8C">
          <w:rPr>
            <w:rStyle w:val="Hypertextovodkaz"/>
            <w:rFonts w:ascii="Calibri" w:hAnsi="Calibri"/>
            <w:noProof/>
          </w:rPr>
          <w:t>16.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Vyhodnocení projektů (EU, EHP/Norsko)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59" w:history="1">
        <w:r w:rsidR="00F827B2" w:rsidRPr="00A44E8C">
          <w:rPr>
            <w:rStyle w:val="Hypertextovodkaz"/>
            <w:rFonts w:ascii="Calibri" w:hAnsi="Calibri"/>
            <w:noProof/>
          </w:rPr>
          <w:t>17.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Přehled o provedených kontrolách v organizaci a jejich výsledky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60" w:history="1">
        <w:r w:rsidR="00F827B2" w:rsidRPr="00A44E8C">
          <w:rPr>
            <w:rStyle w:val="Hypertextovodkaz"/>
            <w:rFonts w:ascii="Calibri" w:hAnsi="Calibri"/>
            <w:noProof/>
          </w:rPr>
          <w:t>tab. č. 19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61" w:history="1">
        <w:r w:rsidR="00F827B2" w:rsidRPr="00A44E8C">
          <w:rPr>
            <w:rStyle w:val="Hypertextovodkaz"/>
            <w:rFonts w:ascii="Calibri" w:hAnsi="Calibri"/>
            <w:noProof/>
          </w:rPr>
          <w:t>18.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Další informace a přílohy dle vlastního uvážení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62" w:history="1">
        <w:r w:rsidR="00F827B2" w:rsidRPr="00A44E8C">
          <w:rPr>
            <w:rStyle w:val="Hypertextovodkaz"/>
          </w:rPr>
          <w:t>II. Odborná část dle požadavku odboru školství, mládeže a sportu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2EB2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827B2" w:rsidRDefault="000426FA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63" w:history="1">
        <w:r w:rsidR="00F827B2" w:rsidRPr="00A44E8C">
          <w:rPr>
            <w:rStyle w:val="Hypertextovodkaz"/>
          </w:rPr>
          <w:t>Neinvestiční náklady na žáka – tab. č. 20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2EB2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827B2" w:rsidRDefault="000426FA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64" w:history="1">
        <w:r w:rsidR="00F827B2" w:rsidRPr="00A44E8C">
          <w:rPr>
            <w:rStyle w:val="Hypertextovodkaz"/>
          </w:rPr>
          <w:t>III. Účetní závěrka k 31.12.201</w:t>
        </w:r>
        <w:r w:rsidR="00ED6622">
          <w:rPr>
            <w:rStyle w:val="Hypertextovodkaz"/>
          </w:rPr>
          <w:t>5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2EB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65" w:history="1">
        <w:r w:rsidR="00F827B2" w:rsidRPr="00A44E8C">
          <w:rPr>
            <w:rStyle w:val="Hypertextovodkaz"/>
            <w:rFonts w:ascii="Calibri" w:hAnsi="Calibri"/>
            <w:noProof/>
          </w:rPr>
          <w:t>1.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Komentář k účetní závěrce k 31. 12. 201</w:t>
        </w:r>
        <w:r w:rsidR="00ED6622">
          <w:rPr>
            <w:rStyle w:val="Hypertextovodkaz"/>
            <w:rFonts w:ascii="Calibri" w:hAnsi="Calibri"/>
            <w:noProof/>
          </w:rPr>
          <w:t>5</w:t>
        </w:r>
        <w:r w:rsidR="00F827B2" w:rsidRPr="00A44E8C">
          <w:rPr>
            <w:rStyle w:val="Hypertextovodkaz"/>
            <w:rFonts w:ascii="Calibri" w:hAnsi="Calibri"/>
            <w:noProof/>
          </w:rPr>
          <w:t xml:space="preserve"> (celkové shrnutí)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531366" w:history="1">
        <w:r w:rsidR="00F827B2" w:rsidRPr="00A44E8C">
          <w:rPr>
            <w:rStyle w:val="Hypertextovodkaz"/>
            <w:rFonts w:ascii="Calibri" w:hAnsi="Calibri"/>
            <w:noProof/>
          </w:rPr>
          <w:t>2.</w:t>
        </w:r>
        <w:r w:rsidR="00F827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27B2" w:rsidRPr="00A44E8C">
          <w:rPr>
            <w:rStyle w:val="Hypertextovodkaz"/>
            <w:rFonts w:ascii="Calibri" w:hAnsi="Calibri"/>
            <w:noProof/>
          </w:rPr>
          <w:t>Vyjádření ředitele k vybraným oblastem řízení</w:t>
        </w:r>
        <w:r w:rsidR="00F827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7B2">
          <w:rPr>
            <w:noProof/>
            <w:webHidden/>
          </w:rPr>
          <w:instrText xml:space="preserve"> PAGEREF _Toc379531366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2EB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827B2" w:rsidRDefault="000426FA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67" w:history="1">
        <w:r w:rsidR="00F827B2" w:rsidRPr="00A44E8C">
          <w:rPr>
            <w:rStyle w:val="Hypertextovodkaz"/>
          </w:rPr>
          <w:t>IV. Stanovisko ředitele ke schvalování účetní závěrky k 31.12.201</w:t>
        </w:r>
        <w:r w:rsidR="00ED6622">
          <w:rPr>
            <w:rStyle w:val="Hypertextovodkaz"/>
          </w:rPr>
          <w:t>5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2EB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827B2" w:rsidRDefault="000426FA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68" w:history="1">
        <w:r w:rsidR="00F827B2" w:rsidRPr="00A44E8C">
          <w:rPr>
            <w:rStyle w:val="Hypertextovodkaz"/>
          </w:rPr>
          <w:t>B. Přílohy včetně stanoviska OŠMS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2EB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827B2" w:rsidRDefault="000426FA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69" w:history="1">
        <w:r w:rsidR="00F827B2" w:rsidRPr="00A44E8C">
          <w:rPr>
            <w:rStyle w:val="Hypertextovodkaz"/>
            <w:rFonts w:ascii="Arial" w:hAnsi="Arial"/>
            <w:i/>
          </w:rPr>
          <w:t>I. Zpráva o hospodaření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2EB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827B2" w:rsidRDefault="000426FA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70" w:history="1">
        <w:r w:rsidR="00F827B2" w:rsidRPr="00A44E8C">
          <w:rPr>
            <w:rStyle w:val="Hypertextovodkaz"/>
            <w:rFonts w:ascii="Arial" w:hAnsi="Arial"/>
            <w:i/>
          </w:rPr>
          <w:t>II. Účetní závěrka k 31.12.201</w:t>
        </w:r>
        <w:r w:rsidR="00ED6622">
          <w:rPr>
            <w:rStyle w:val="Hypertextovodkaz"/>
            <w:rFonts w:ascii="Arial" w:hAnsi="Arial"/>
            <w:i/>
          </w:rPr>
          <w:t>5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2EB2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827B2" w:rsidRDefault="000426FA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79531371" w:history="1">
        <w:r w:rsidR="00F827B2" w:rsidRPr="00A44E8C">
          <w:rPr>
            <w:rStyle w:val="Hypertextovodkaz"/>
            <w:rFonts w:ascii="Arial" w:hAnsi="Arial"/>
            <w:i/>
          </w:rPr>
          <w:t>III. Stanovisko OŠMS za rok 201</w:t>
        </w:r>
        <w:r w:rsidR="00ED6622">
          <w:rPr>
            <w:rStyle w:val="Hypertextovodkaz"/>
            <w:rFonts w:ascii="Arial" w:hAnsi="Arial"/>
            <w:i/>
          </w:rPr>
          <w:t>5</w:t>
        </w:r>
        <w:r w:rsidR="00F827B2">
          <w:rPr>
            <w:webHidden/>
          </w:rPr>
          <w:tab/>
        </w:r>
        <w:r>
          <w:rPr>
            <w:webHidden/>
          </w:rPr>
          <w:fldChar w:fldCharType="begin"/>
        </w:r>
        <w:r w:rsidR="00F827B2">
          <w:rPr>
            <w:webHidden/>
          </w:rPr>
          <w:instrText xml:space="preserve"> PAGEREF _Toc379531371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A2EB2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E16E1" w:rsidRPr="003F02A4" w:rsidRDefault="000426FA" w:rsidP="00915C02">
      <w:pPr>
        <w:rPr>
          <w:rFonts w:ascii="Arial" w:hAnsi="Arial" w:cs="Arial"/>
        </w:rPr>
      </w:pPr>
      <w:r w:rsidRPr="005F44FA">
        <w:rPr>
          <w:rFonts w:asciiTheme="minorHAnsi" w:hAnsiTheme="minorHAnsi" w:cs="Arial"/>
        </w:rPr>
        <w:fldChar w:fldCharType="end"/>
      </w:r>
    </w:p>
    <w:p w:rsidR="00A70F1B" w:rsidRPr="005F44FA" w:rsidRDefault="00332943" w:rsidP="00A70F1B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28"/>
          <w:szCs w:val="28"/>
        </w:rPr>
      </w:pPr>
      <w:bookmarkStart w:id="0" w:name="_Toc219184854"/>
      <w:bookmarkStart w:id="1" w:name="_Toc219185674"/>
      <w:r>
        <w:rPr>
          <w:rFonts w:ascii="Arial" w:hAnsi="Arial" w:cs="Arial"/>
          <w:sz w:val="32"/>
          <w:szCs w:val="32"/>
        </w:rPr>
        <w:br w:type="page"/>
      </w:r>
      <w:bookmarkStart w:id="2" w:name="_Toc379531336"/>
      <w:r w:rsidR="00A70F1B" w:rsidRPr="005F44FA">
        <w:rPr>
          <w:rFonts w:ascii="Calibri" w:hAnsi="Calibri" w:cs="Arial"/>
          <w:sz w:val="28"/>
          <w:szCs w:val="28"/>
        </w:rPr>
        <w:lastRenderedPageBreak/>
        <w:t>A. Část textová</w:t>
      </w:r>
      <w:bookmarkEnd w:id="2"/>
    </w:p>
    <w:p w:rsidR="00A70F1B" w:rsidRDefault="00A70F1B" w:rsidP="00A70F1B">
      <w:pPr>
        <w:pStyle w:val="Nadpis2"/>
        <w:numPr>
          <w:ilvl w:val="0"/>
          <w:numId w:val="0"/>
        </w:numPr>
        <w:rPr>
          <w:rFonts w:ascii="Calibri" w:hAnsi="Calibri"/>
          <w:i w:val="0"/>
          <w:sz w:val="24"/>
          <w:szCs w:val="24"/>
        </w:rPr>
      </w:pPr>
      <w:bookmarkStart w:id="3" w:name="_Toc379531337"/>
      <w:r w:rsidRPr="005F44FA">
        <w:rPr>
          <w:rFonts w:ascii="Calibri" w:hAnsi="Calibri"/>
          <w:i w:val="0"/>
          <w:sz w:val="24"/>
          <w:szCs w:val="24"/>
        </w:rPr>
        <w:t>Úvod</w:t>
      </w:r>
      <w:bookmarkEnd w:id="3"/>
    </w:p>
    <w:p w:rsidR="00782D17" w:rsidRPr="00DA5F5C" w:rsidRDefault="00782D17" w:rsidP="00782D17">
      <w:pPr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 xml:space="preserve">Krátká charakteristika organizace </w:t>
      </w:r>
    </w:p>
    <w:p w:rsidR="00782D17" w:rsidRPr="00DA5F5C" w:rsidRDefault="00782D17" w:rsidP="00782D17">
      <w:pPr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 xml:space="preserve">Plavecká škola Uherské Hradiště poskytuje </w:t>
      </w:r>
      <w:proofErr w:type="spellStart"/>
      <w:r w:rsidRPr="00DA5F5C">
        <w:rPr>
          <w:rFonts w:ascii="Arial" w:hAnsi="Arial" w:cs="Arial"/>
          <w:sz w:val="22"/>
          <w:szCs w:val="22"/>
        </w:rPr>
        <w:t>předplaveckou</w:t>
      </w:r>
      <w:proofErr w:type="spellEnd"/>
      <w:r w:rsidRPr="00DA5F5C">
        <w:rPr>
          <w:rFonts w:ascii="Arial" w:hAnsi="Arial" w:cs="Arial"/>
          <w:sz w:val="22"/>
          <w:szCs w:val="22"/>
        </w:rPr>
        <w:t xml:space="preserve"> výuku dětem mateřských škol (děti od 3 do 6 let), základní a zdokonalovací plaveckou výuku žákům I. a II. stupně základních škol (1. - 9. třída). V dopoledních i odpoledních hodinách provádíme také širokou doplňkovou činnost. Nabízíme vanové plavání, kroužky plavání pro děti od 6 měsíců až do 15 let ve veřejných bazénech,</w:t>
      </w:r>
      <w:r w:rsidR="00003628" w:rsidRPr="00DA5F5C">
        <w:rPr>
          <w:rFonts w:ascii="Arial" w:hAnsi="Arial" w:cs="Arial"/>
          <w:sz w:val="22"/>
          <w:szCs w:val="22"/>
        </w:rPr>
        <w:t xml:space="preserve"> aktivní mateřství,</w:t>
      </w:r>
      <w:r w:rsidRPr="00DA5F5C">
        <w:rPr>
          <w:rFonts w:ascii="Arial" w:hAnsi="Arial" w:cs="Arial"/>
          <w:sz w:val="22"/>
          <w:szCs w:val="22"/>
        </w:rPr>
        <w:t xml:space="preserve"> kurzy plavání dospělých, kurzy záchrany tonoucího a dopomoci unavenému plavci a </w:t>
      </w:r>
      <w:proofErr w:type="spellStart"/>
      <w:r w:rsidRPr="00DA5F5C">
        <w:rPr>
          <w:rFonts w:ascii="Arial" w:hAnsi="Arial" w:cs="Arial"/>
          <w:sz w:val="22"/>
          <w:szCs w:val="22"/>
        </w:rPr>
        <w:t>aqua</w:t>
      </w:r>
      <w:proofErr w:type="spellEnd"/>
      <w:r w:rsidRPr="00DA5F5C">
        <w:rPr>
          <w:rFonts w:ascii="Arial" w:hAnsi="Arial" w:cs="Arial"/>
          <w:sz w:val="22"/>
          <w:szCs w:val="22"/>
        </w:rPr>
        <w:t xml:space="preserve"> aerobic.</w:t>
      </w:r>
    </w:p>
    <w:p w:rsidR="00782D17" w:rsidRPr="00DA5F5C" w:rsidRDefault="00782D17" w:rsidP="00782D17">
      <w:pPr>
        <w:jc w:val="both"/>
        <w:rPr>
          <w:rFonts w:ascii="Arial" w:hAnsi="Arial" w:cs="Arial"/>
          <w:sz w:val="22"/>
          <w:szCs w:val="22"/>
        </w:rPr>
      </w:pPr>
    </w:p>
    <w:p w:rsidR="00782D17" w:rsidRPr="00DA5F5C" w:rsidRDefault="00782D17" w:rsidP="00782D17">
      <w:pPr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zaměření, obory, součásti</w:t>
      </w:r>
    </w:p>
    <w:p w:rsidR="00782D17" w:rsidRPr="00DA5F5C" w:rsidRDefault="00782D17" w:rsidP="00782D17">
      <w:pPr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Hlavní činností organizace je poskytování výuky plavání žákům základních škol v rámci povinné tělesné výchovy.</w:t>
      </w:r>
    </w:p>
    <w:p w:rsidR="00782D17" w:rsidRPr="00DA5F5C" w:rsidRDefault="00782D17" w:rsidP="00782D17">
      <w:pPr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 xml:space="preserve">Doplňkovou činností organizace je poskytování tělovýchovných a sportovních služeb v oblasti plavání, </w:t>
      </w:r>
      <w:proofErr w:type="spellStart"/>
      <w:r w:rsidRPr="00DA5F5C">
        <w:rPr>
          <w:rFonts w:ascii="Arial" w:hAnsi="Arial" w:cs="Arial"/>
          <w:sz w:val="22"/>
          <w:szCs w:val="22"/>
        </w:rPr>
        <w:t>aqua</w:t>
      </w:r>
      <w:proofErr w:type="spellEnd"/>
      <w:r w:rsidRPr="00DA5F5C">
        <w:rPr>
          <w:rFonts w:ascii="Arial" w:hAnsi="Arial" w:cs="Arial"/>
          <w:sz w:val="22"/>
          <w:szCs w:val="22"/>
        </w:rPr>
        <w:t xml:space="preserve"> aerobiku.</w:t>
      </w:r>
    </w:p>
    <w:p w:rsidR="00782D17" w:rsidRPr="00DA5F5C" w:rsidRDefault="00782D17" w:rsidP="00782D17">
      <w:pPr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 xml:space="preserve">počet žáků </w:t>
      </w:r>
    </w:p>
    <w:p w:rsidR="00782D17" w:rsidRPr="00DA5F5C" w:rsidRDefault="00782D17" w:rsidP="00782D17">
      <w:pPr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Plavecká škola Uherské Hradiště nemá vlastní žáky.</w:t>
      </w:r>
    </w:p>
    <w:p w:rsidR="00782D17" w:rsidRPr="00DA5F5C" w:rsidRDefault="00782D17" w:rsidP="00782D17">
      <w:pPr>
        <w:rPr>
          <w:rFonts w:ascii="Arial" w:hAnsi="Arial" w:cs="Arial"/>
          <w:sz w:val="22"/>
          <w:szCs w:val="22"/>
        </w:rPr>
      </w:pPr>
    </w:p>
    <w:p w:rsidR="006D7081" w:rsidRPr="00DA5F5C" w:rsidRDefault="006D7081" w:rsidP="006D7081">
      <w:pPr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 xml:space="preserve">počet zaměstnanců </w:t>
      </w:r>
    </w:p>
    <w:p w:rsidR="006D7081" w:rsidRPr="00DA5F5C" w:rsidRDefault="006D7081" w:rsidP="006D7081">
      <w:pPr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pedagogičtí pracovníci:                  21</w:t>
      </w:r>
    </w:p>
    <w:p w:rsidR="006D7081" w:rsidRPr="00DA5F5C" w:rsidRDefault="006D7081" w:rsidP="006D7081">
      <w:pPr>
        <w:jc w:val="both"/>
        <w:rPr>
          <w:rFonts w:ascii="Arial" w:hAnsi="Arial" w:cs="Arial"/>
          <w:color w:val="000080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nepedagogičtí pracovníci:               1</w:t>
      </w:r>
    </w:p>
    <w:p w:rsidR="00A70F1B" w:rsidRPr="001A7989" w:rsidRDefault="00A70F1B" w:rsidP="00A70F1B">
      <w:pPr>
        <w:jc w:val="both"/>
        <w:rPr>
          <w:rFonts w:ascii="Arial" w:hAnsi="Arial" w:cs="Arial"/>
          <w:color w:val="000080"/>
          <w:sz w:val="22"/>
          <w:szCs w:val="22"/>
        </w:rPr>
      </w:pPr>
    </w:p>
    <w:p w:rsidR="00A70F1B" w:rsidRPr="005F44FA" w:rsidRDefault="00A70F1B" w:rsidP="00A70F1B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28"/>
          <w:szCs w:val="28"/>
        </w:rPr>
      </w:pPr>
      <w:bookmarkStart w:id="4" w:name="_Toc379531338"/>
      <w:r w:rsidRPr="005F44FA">
        <w:rPr>
          <w:rFonts w:ascii="Calibri" w:hAnsi="Calibri" w:cs="Arial"/>
          <w:sz w:val="28"/>
          <w:szCs w:val="28"/>
        </w:rPr>
        <w:t>I. Ekonomická část</w:t>
      </w:r>
      <w:bookmarkEnd w:id="4"/>
    </w:p>
    <w:p w:rsidR="00A70F1B" w:rsidRPr="005F44FA" w:rsidRDefault="00A70F1B" w:rsidP="00A70F1B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5" w:name="_Toc379531339"/>
      <w:r w:rsidRPr="005F44FA">
        <w:rPr>
          <w:rFonts w:ascii="Calibri" w:hAnsi="Calibri"/>
          <w:i w:val="0"/>
        </w:rPr>
        <w:t>Vyhodnocení závazně stanovených ukazatelů</w:t>
      </w:r>
      <w:bookmarkEnd w:id="5"/>
    </w:p>
    <w:p w:rsidR="00A70F1B" w:rsidRDefault="00AA6AC6" w:rsidP="00A70F1B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Ú</w:t>
      </w:r>
      <w:r w:rsidR="001E20BB" w:rsidRPr="00C13D9D">
        <w:rPr>
          <w:rFonts w:ascii="Calibri" w:hAnsi="Calibri" w:cs="Arial"/>
        </w:rPr>
        <w:t xml:space="preserve">daje </w:t>
      </w:r>
      <w:r w:rsidR="00A70F1B" w:rsidRPr="00C13D9D">
        <w:rPr>
          <w:rFonts w:ascii="Calibri" w:hAnsi="Calibri" w:cs="Arial"/>
        </w:rPr>
        <w:t>dle schválených závazných ukazatelů k 31. 12. 20</w:t>
      </w:r>
      <w:r w:rsidR="008321FD" w:rsidRPr="00C13D9D">
        <w:rPr>
          <w:rFonts w:ascii="Calibri" w:hAnsi="Calibri" w:cs="Arial"/>
        </w:rPr>
        <w:t>1</w:t>
      </w:r>
      <w:r w:rsidR="00404448">
        <w:rPr>
          <w:rFonts w:ascii="Calibri" w:hAnsi="Calibri" w:cs="Arial"/>
        </w:rPr>
        <w:t>5</w:t>
      </w:r>
      <w:r w:rsidR="00A70F1B" w:rsidRPr="00C13D9D">
        <w:rPr>
          <w:rFonts w:ascii="Calibri" w:hAnsi="Calibri" w:cs="Arial"/>
        </w:rPr>
        <w:t xml:space="preserve"> </w:t>
      </w:r>
      <w:r w:rsidR="00A70F1B" w:rsidRPr="00C13D9D">
        <w:rPr>
          <w:rFonts w:ascii="Calibri" w:hAnsi="Calibri" w:cs="Arial"/>
          <w:b/>
        </w:rPr>
        <w:t>(tab.</w:t>
      </w:r>
      <w:r w:rsidR="001E20BB" w:rsidRPr="00C13D9D">
        <w:rPr>
          <w:rFonts w:ascii="Calibri" w:hAnsi="Calibri" w:cs="Arial"/>
          <w:b/>
        </w:rPr>
        <w:t xml:space="preserve"> </w:t>
      </w:r>
      <w:proofErr w:type="gramStart"/>
      <w:r w:rsidR="00A70F1B" w:rsidRPr="00C13D9D">
        <w:rPr>
          <w:rFonts w:ascii="Calibri" w:hAnsi="Calibri" w:cs="Arial"/>
          <w:b/>
        </w:rPr>
        <w:t>č.1, 1a</w:t>
      </w:r>
      <w:proofErr w:type="gramEnd"/>
      <w:r w:rsidR="00A70F1B" w:rsidRPr="00C13D9D">
        <w:rPr>
          <w:rFonts w:ascii="Calibri" w:hAnsi="Calibri" w:cs="Arial"/>
          <w:b/>
        </w:rPr>
        <w:t>, 1b)</w:t>
      </w:r>
    </w:p>
    <w:p w:rsidR="006D7081" w:rsidRPr="00DA5F5C" w:rsidRDefault="00D950E3" w:rsidP="006D7081">
      <w:pPr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Z</w:t>
      </w:r>
      <w:r w:rsidR="006D7081" w:rsidRPr="00DA5F5C">
        <w:rPr>
          <w:rFonts w:ascii="Arial" w:hAnsi="Arial" w:cs="Arial"/>
          <w:sz w:val="22"/>
          <w:szCs w:val="22"/>
        </w:rPr>
        <w:t xml:space="preserve">měny v rozpočtu organizace byly dány rozhodnutím o poskytnutí účelové neinvestiční dotace z Fondu mládeže a sportu Zlínského kraje číslo: D/0580/2015/ŠK  na akci plavecká </w:t>
      </w:r>
      <w:proofErr w:type="gramStart"/>
      <w:r w:rsidR="006D7081" w:rsidRPr="00DA5F5C">
        <w:rPr>
          <w:rFonts w:ascii="Arial" w:hAnsi="Arial" w:cs="Arial"/>
          <w:sz w:val="22"/>
          <w:szCs w:val="22"/>
        </w:rPr>
        <w:t>soutěž</w:t>
      </w:r>
      <w:r w:rsidR="00055752" w:rsidRPr="00DA5F5C">
        <w:rPr>
          <w:rFonts w:ascii="Arial" w:hAnsi="Arial" w:cs="Arial"/>
          <w:sz w:val="22"/>
          <w:szCs w:val="22"/>
        </w:rPr>
        <w:t xml:space="preserve"> </w:t>
      </w:r>
      <w:r w:rsidR="006D7081" w:rsidRPr="00DA5F5C">
        <w:rPr>
          <w:rFonts w:ascii="Arial" w:hAnsi="Arial" w:cs="Arial"/>
          <w:sz w:val="22"/>
          <w:szCs w:val="22"/>
        </w:rPr>
        <w:t>,,</w:t>
      </w:r>
      <w:r w:rsidR="00055752" w:rsidRPr="00DA5F5C">
        <w:rPr>
          <w:rFonts w:ascii="Arial" w:hAnsi="Arial" w:cs="Arial"/>
          <w:sz w:val="22"/>
          <w:szCs w:val="22"/>
        </w:rPr>
        <w:t xml:space="preserve"> </w:t>
      </w:r>
      <w:r w:rsidR="006D7081" w:rsidRPr="00DA5F5C">
        <w:rPr>
          <w:rFonts w:ascii="Arial" w:hAnsi="Arial" w:cs="Arial"/>
          <w:sz w:val="22"/>
          <w:szCs w:val="22"/>
        </w:rPr>
        <w:t>Přebor</w:t>
      </w:r>
      <w:proofErr w:type="gramEnd"/>
      <w:r w:rsidR="006D7081" w:rsidRPr="00DA5F5C">
        <w:rPr>
          <w:rFonts w:ascii="Arial" w:hAnsi="Arial" w:cs="Arial"/>
          <w:sz w:val="22"/>
          <w:szCs w:val="22"/>
        </w:rPr>
        <w:t xml:space="preserve"> regionu v plavání žáků 1. stupně základních škol“ a </w:t>
      </w:r>
      <w:r w:rsidR="00180A0B" w:rsidRPr="00DA5F5C">
        <w:rPr>
          <w:rFonts w:ascii="Arial" w:hAnsi="Arial" w:cs="Arial"/>
          <w:sz w:val="22"/>
          <w:szCs w:val="22"/>
        </w:rPr>
        <w:t>usnesením Rady Zlínského kraje č. j. 0507/R13/15 navýšením provozního příspěvku na rok 2015 na podporu zaměstnanosti</w:t>
      </w:r>
      <w:r w:rsidRPr="00DA5F5C">
        <w:rPr>
          <w:rFonts w:ascii="Arial" w:hAnsi="Arial" w:cs="Arial"/>
          <w:sz w:val="22"/>
          <w:szCs w:val="22"/>
        </w:rPr>
        <w:t>.</w:t>
      </w:r>
    </w:p>
    <w:p w:rsidR="006D7081" w:rsidRPr="00DA5F5C" w:rsidRDefault="006D7081" w:rsidP="00A70F1B">
      <w:pPr>
        <w:jc w:val="both"/>
        <w:rPr>
          <w:rFonts w:ascii="Arial" w:hAnsi="Arial" w:cs="Arial"/>
          <w:sz w:val="22"/>
          <w:szCs w:val="22"/>
        </w:rPr>
      </w:pPr>
    </w:p>
    <w:p w:rsidR="00A70F1B" w:rsidRPr="00C13D9D" w:rsidRDefault="00A70F1B" w:rsidP="00A70F1B">
      <w:pPr>
        <w:jc w:val="both"/>
        <w:rPr>
          <w:rFonts w:ascii="Calibri" w:hAnsi="Calibri" w:cs="Arial"/>
          <w:b/>
        </w:rPr>
      </w:pPr>
      <w:r w:rsidRPr="00C13D9D">
        <w:rPr>
          <w:rFonts w:ascii="Calibri" w:hAnsi="Calibri" w:cs="Arial"/>
          <w:b/>
        </w:rPr>
        <w:t>Závazné ukazatele rozpočtu pro rok 20</w:t>
      </w:r>
      <w:r w:rsidR="00273607" w:rsidRPr="00C13D9D">
        <w:rPr>
          <w:rFonts w:ascii="Calibri" w:hAnsi="Calibri" w:cs="Arial"/>
          <w:b/>
        </w:rPr>
        <w:t>1</w:t>
      </w:r>
      <w:r w:rsidR="00404448">
        <w:rPr>
          <w:rFonts w:ascii="Calibri" w:hAnsi="Calibri" w:cs="Arial"/>
          <w:b/>
        </w:rPr>
        <w:t>5</w:t>
      </w:r>
    </w:p>
    <w:p w:rsidR="00A70F1B" w:rsidRPr="000C67A9" w:rsidRDefault="00A70F1B" w:rsidP="00A70F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0C67A9">
        <w:rPr>
          <w:rFonts w:ascii="Arial" w:hAnsi="Arial" w:cs="Arial"/>
          <w:sz w:val="20"/>
          <w:szCs w:val="20"/>
        </w:rPr>
        <w:t>v Kč</w:t>
      </w:r>
    </w:p>
    <w:tbl>
      <w:tblPr>
        <w:tblW w:w="901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369"/>
        <w:gridCol w:w="2825"/>
        <w:gridCol w:w="2825"/>
      </w:tblGrid>
      <w:tr w:rsidR="00A70F1B" w:rsidRPr="00C13D9D">
        <w:trPr>
          <w:trHeight w:val="29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b/>
                <w:bCs/>
              </w:rPr>
            </w:pPr>
            <w:r w:rsidRPr="00C13D9D">
              <w:rPr>
                <w:rFonts w:ascii="Calibri" w:hAnsi="Calibri" w:cs="Arial"/>
                <w:b/>
                <w:bCs/>
              </w:rPr>
              <w:t>neinvestiční: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C13D9D">
              <w:rPr>
                <w:rFonts w:ascii="Calibri" w:hAnsi="Calibri" w:cs="Arial"/>
                <w:b/>
                <w:bCs/>
              </w:rPr>
              <w:t>schválený rozpočet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C13D9D">
              <w:rPr>
                <w:rFonts w:ascii="Calibri" w:hAnsi="Calibri" w:cs="Arial"/>
                <w:b/>
                <w:bCs/>
              </w:rPr>
              <w:t>upravený rozpočet</w:t>
            </w:r>
          </w:p>
        </w:tc>
      </w:tr>
      <w:tr w:rsidR="00A70F1B" w:rsidRPr="00C13D9D" w:rsidTr="00822762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DA5F5C" w:rsidRDefault="00822762" w:rsidP="002B094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A70F1B" w:rsidRPr="00DA5F5C">
              <w:rPr>
                <w:rFonts w:asciiTheme="minorHAnsi" w:hAnsiTheme="minorHAnsi" w:cs="Arial"/>
                <w:sz w:val="22"/>
                <w:szCs w:val="22"/>
              </w:rPr>
              <w:t>laty</w:t>
            </w:r>
            <w:r w:rsidRPr="00DA5F5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DA5F5C" w:rsidRDefault="006D7081" w:rsidP="00822762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128</w:t>
            </w:r>
            <w:r w:rsidR="009A63D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A5F5C">
              <w:rPr>
                <w:rFonts w:asciiTheme="minorHAnsi" w:hAnsiTheme="minorHAnsi" w:cs="Arial"/>
                <w:sz w:val="22"/>
                <w:szCs w:val="22"/>
              </w:rPr>
              <w:t>101,00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DA5F5C" w:rsidRDefault="006D7081" w:rsidP="000C078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128</w:t>
            </w:r>
            <w:r w:rsidR="009A63D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A5F5C">
              <w:rPr>
                <w:rFonts w:asciiTheme="minorHAnsi" w:hAnsiTheme="minorHAnsi" w:cs="Arial"/>
                <w:sz w:val="22"/>
                <w:szCs w:val="22"/>
              </w:rPr>
              <w:t>101,00</w:t>
            </w:r>
          </w:p>
        </w:tc>
      </w:tr>
      <w:tr w:rsidR="00822762" w:rsidRPr="00C13D9D" w:rsidTr="00822762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2762" w:rsidRPr="00DA5F5C" w:rsidRDefault="00B916B6" w:rsidP="002B094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 xml:space="preserve">Ostatní osobní náklady 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762" w:rsidRPr="00DA5F5C" w:rsidRDefault="006D7081" w:rsidP="000C078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762" w:rsidRPr="00DA5F5C" w:rsidRDefault="006D7081" w:rsidP="006D708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0,00</w:t>
            </w:r>
          </w:p>
        </w:tc>
      </w:tr>
      <w:tr w:rsidR="00A70F1B" w:rsidRPr="00C13D9D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DA5F5C" w:rsidRDefault="00A70F1B" w:rsidP="000C07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ONIV přímé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DA5F5C" w:rsidRDefault="006D7081" w:rsidP="000C078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DA5F5C" w:rsidRDefault="006D7081" w:rsidP="000C078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0,00</w:t>
            </w:r>
          </w:p>
        </w:tc>
      </w:tr>
      <w:tr w:rsidR="00A70F1B" w:rsidRPr="00C13D9D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DA5F5C" w:rsidRDefault="00A70F1B" w:rsidP="000C07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ONIV provozní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DA5F5C" w:rsidRDefault="006D7081" w:rsidP="000C078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43</w:t>
            </w:r>
            <w:r w:rsidR="009A63D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A5F5C">
              <w:rPr>
                <w:rFonts w:asciiTheme="minorHAnsi" w:hAnsiTheme="minorHAnsi" w:cs="Arial"/>
                <w:sz w:val="22"/>
                <w:szCs w:val="22"/>
              </w:rPr>
              <w:t>554,00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DA5F5C" w:rsidRDefault="006D7081" w:rsidP="000C078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43</w:t>
            </w:r>
            <w:r w:rsidR="009A63D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A5F5C">
              <w:rPr>
                <w:rFonts w:asciiTheme="minorHAnsi" w:hAnsiTheme="minorHAnsi" w:cs="Arial"/>
                <w:sz w:val="22"/>
                <w:szCs w:val="22"/>
              </w:rPr>
              <w:t>554,00</w:t>
            </w:r>
          </w:p>
        </w:tc>
      </w:tr>
      <w:tr w:rsidR="00A70F1B" w:rsidRPr="00C13D9D">
        <w:trPr>
          <w:trHeight w:val="290"/>
        </w:trPr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F1B" w:rsidRPr="00DA5F5C" w:rsidRDefault="00A70F1B" w:rsidP="000C07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NIV ostatní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F71A07" w:rsidRDefault="006D7081" w:rsidP="000C078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F71A07">
              <w:rPr>
                <w:rFonts w:asciiTheme="minorHAnsi" w:hAnsiTheme="minorHAns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DA5F5C" w:rsidRDefault="006D7081" w:rsidP="000C078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9A63D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A5F5C">
              <w:rPr>
                <w:rFonts w:asciiTheme="minorHAnsi" w:hAnsiTheme="minorHAnsi" w:cs="Arial"/>
                <w:sz w:val="22"/>
                <w:szCs w:val="22"/>
              </w:rPr>
              <w:t>000,00</w:t>
            </w:r>
          </w:p>
        </w:tc>
      </w:tr>
      <w:tr w:rsidR="00A70F1B" w:rsidRPr="00C13D9D">
        <w:trPr>
          <w:trHeight w:val="29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13D9D">
              <w:rPr>
                <w:rFonts w:ascii="Calibri" w:hAnsi="Calibri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F71A07" w:rsidRDefault="009A63D6" w:rsidP="000C0783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71A07">
              <w:rPr>
                <w:rFonts w:ascii="Calibri" w:hAnsi="Calibri" w:cs="Arial"/>
                <w:b/>
                <w:bCs/>
                <w:sz w:val="22"/>
                <w:szCs w:val="22"/>
              </w:rPr>
              <w:t>171 655,</w:t>
            </w:r>
            <w:r w:rsidR="006D7081" w:rsidRPr="00F71A07">
              <w:rPr>
                <w:rFonts w:ascii="Calibri" w:hAnsi="Calibri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C13D9D" w:rsidRDefault="006D7081" w:rsidP="000C0783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179</w:t>
            </w:r>
            <w:r w:rsidR="009A63D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655,00</w:t>
            </w:r>
          </w:p>
        </w:tc>
      </w:tr>
    </w:tbl>
    <w:p w:rsidR="00A70F1B" w:rsidRDefault="00A70F1B" w:rsidP="00A70F1B">
      <w:pPr>
        <w:jc w:val="both"/>
        <w:rPr>
          <w:rFonts w:ascii="Arial" w:hAnsi="Arial" w:cs="Arial"/>
          <w:sz w:val="20"/>
          <w:szCs w:val="20"/>
        </w:rPr>
      </w:pPr>
    </w:p>
    <w:p w:rsidR="00A70F1B" w:rsidRDefault="00A70F1B" w:rsidP="00A70F1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1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369"/>
        <w:gridCol w:w="2825"/>
        <w:gridCol w:w="2825"/>
      </w:tblGrid>
      <w:tr w:rsidR="00A70F1B" w:rsidRPr="00C13D9D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b/>
                <w:bCs/>
              </w:rPr>
            </w:pPr>
            <w:r w:rsidRPr="00C13D9D">
              <w:rPr>
                <w:rFonts w:ascii="Calibri" w:hAnsi="Calibri" w:cs="Arial"/>
                <w:b/>
                <w:bCs/>
              </w:rPr>
              <w:t>investiční: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C13D9D">
              <w:rPr>
                <w:rFonts w:ascii="Calibri" w:hAnsi="Calibri" w:cs="Arial"/>
                <w:b/>
                <w:bCs/>
              </w:rPr>
              <w:t>schválený rozpočet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C13D9D">
              <w:rPr>
                <w:rFonts w:ascii="Calibri" w:hAnsi="Calibri" w:cs="Arial"/>
                <w:b/>
                <w:bCs/>
              </w:rPr>
              <w:t>upravený rozpočet</w:t>
            </w:r>
          </w:p>
        </w:tc>
      </w:tr>
      <w:tr w:rsidR="00A70F1B" w:rsidRPr="00C13D9D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DA5F5C" w:rsidRDefault="00A70F1B" w:rsidP="000C07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dotace od zřizovatele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DA5F5C" w:rsidRDefault="006D7081" w:rsidP="00822762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DA5F5C" w:rsidRDefault="006D7081" w:rsidP="000C078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0,00</w:t>
            </w:r>
          </w:p>
        </w:tc>
      </w:tr>
      <w:tr w:rsidR="00A70F1B" w:rsidRPr="00C13D9D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DA5F5C" w:rsidRDefault="00A70F1B" w:rsidP="000C07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dotace ze státního rozpočtu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DA5F5C" w:rsidRDefault="00EE3E95" w:rsidP="000C078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DA5F5C" w:rsidRDefault="00EE3E95" w:rsidP="00EE3E95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0,00</w:t>
            </w:r>
          </w:p>
        </w:tc>
      </w:tr>
      <w:tr w:rsidR="00A70F1B" w:rsidRPr="00C13D9D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DA5F5C" w:rsidRDefault="00A70F1B" w:rsidP="00D71E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 xml:space="preserve">dotace </w:t>
            </w:r>
            <w:r w:rsidR="00D71E43" w:rsidRPr="00DA5F5C">
              <w:rPr>
                <w:rFonts w:asciiTheme="minorHAnsi" w:hAnsiTheme="minorHAnsi" w:cs="Arial"/>
                <w:sz w:val="22"/>
                <w:szCs w:val="22"/>
              </w:rPr>
              <w:t>v rámci ROP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DA5F5C" w:rsidRDefault="00EE3E95" w:rsidP="000C078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DA5F5C" w:rsidRDefault="00EE3E95" w:rsidP="000C078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0,00</w:t>
            </w:r>
          </w:p>
        </w:tc>
      </w:tr>
      <w:tr w:rsidR="00A70F1B" w:rsidRPr="00C13D9D">
        <w:trPr>
          <w:trHeight w:val="303"/>
        </w:trPr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F1B" w:rsidRPr="00DA5F5C" w:rsidRDefault="00A70F1B" w:rsidP="000C078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dotace ze státních fondů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DA5F5C" w:rsidRDefault="00EE3E95" w:rsidP="000C078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DA5F5C" w:rsidRDefault="00EE3E95" w:rsidP="000C078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A5F5C">
              <w:rPr>
                <w:rFonts w:asciiTheme="minorHAnsi" w:hAnsiTheme="minorHAnsi" w:cs="Arial"/>
                <w:sz w:val="22"/>
                <w:szCs w:val="22"/>
              </w:rPr>
              <w:t>0,00</w:t>
            </w:r>
          </w:p>
        </w:tc>
      </w:tr>
      <w:tr w:rsidR="00A70F1B" w:rsidRPr="00C13D9D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13D9D">
              <w:rPr>
                <w:rFonts w:ascii="Calibri" w:hAnsi="Calibri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C13D9D" w:rsidRDefault="00EE3E95" w:rsidP="000C0783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C13D9D" w:rsidRDefault="00EE3E95" w:rsidP="000C0783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  <w:tr w:rsidR="00A70F1B" w:rsidRPr="00C13D9D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0F1B" w:rsidRPr="00C13D9D" w:rsidRDefault="00A70F1B" w:rsidP="000C078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13D9D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Odvod z investičního fondu: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F1B" w:rsidRPr="00C13D9D" w:rsidRDefault="00EE3E95" w:rsidP="000C0783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0F1B" w:rsidRPr="00C13D9D" w:rsidRDefault="00EE3E95" w:rsidP="000C0783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</w:tbl>
    <w:p w:rsidR="00A70F1B" w:rsidRDefault="00A70F1B" w:rsidP="00A70F1B">
      <w:pPr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5F44FA" w:rsidRDefault="005F44FA" w:rsidP="00A70F1B">
      <w:pPr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2B094F" w:rsidRPr="001A7989" w:rsidRDefault="002B094F" w:rsidP="00A70F1B">
      <w:pPr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A70F1B" w:rsidRPr="005F44FA" w:rsidRDefault="00A70F1B" w:rsidP="00A70F1B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6" w:name="_Toc379531340"/>
      <w:r w:rsidRPr="005F44FA">
        <w:rPr>
          <w:rFonts w:ascii="Calibri" w:hAnsi="Calibri"/>
          <w:i w:val="0"/>
        </w:rPr>
        <w:t>Přehled o čerpání a plnění rozpočtu nákladů a výnosů hlavní činnosti</w:t>
      </w:r>
      <w:bookmarkEnd w:id="6"/>
    </w:p>
    <w:p w:rsidR="00A70F1B" w:rsidRPr="00C13D9D" w:rsidRDefault="00A70F1B" w:rsidP="008B308C">
      <w:pPr>
        <w:pStyle w:val="Nadpis3"/>
        <w:numPr>
          <w:ilvl w:val="0"/>
          <w:numId w:val="27"/>
        </w:numPr>
        <w:rPr>
          <w:rFonts w:ascii="Calibri" w:hAnsi="Calibri"/>
          <w:sz w:val="24"/>
          <w:szCs w:val="24"/>
        </w:rPr>
      </w:pPr>
      <w:bookmarkStart w:id="7" w:name="_Toc379531341"/>
      <w:r w:rsidRPr="00C13D9D">
        <w:rPr>
          <w:rFonts w:ascii="Calibri" w:hAnsi="Calibri"/>
          <w:sz w:val="24"/>
          <w:szCs w:val="24"/>
        </w:rPr>
        <w:t>Čerpání rozpočtu nákladů hlavní činnosti</w:t>
      </w:r>
      <w:bookmarkEnd w:id="7"/>
    </w:p>
    <w:p w:rsidR="00C300D4" w:rsidRPr="009A63D6" w:rsidRDefault="00A70F1B" w:rsidP="00A70F1B">
      <w:pPr>
        <w:tabs>
          <w:tab w:val="num" w:pos="360"/>
        </w:tabs>
        <w:jc w:val="both"/>
        <w:rPr>
          <w:rFonts w:ascii="Calibri" w:hAnsi="Calibri" w:cs="Arial"/>
          <w:color w:val="FF0000"/>
        </w:rPr>
      </w:pPr>
      <w:r w:rsidRPr="00C13D9D">
        <w:rPr>
          <w:rFonts w:ascii="Calibri" w:hAnsi="Calibri" w:cs="Arial"/>
          <w:b/>
        </w:rPr>
        <w:t xml:space="preserve">tab. </w:t>
      </w:r>
      <w:proofErr w:type="gramStart"/>
      <w:r w:rsidRPr="00C13D9D">
        <w:rPr>
          <w:rFonts w:ascii="Calibri" w:hAnsi="Calibri" w:cs="Arial"/>
          <w:b/>
        </w:rPr>
        <w:t>č.</w:t>
      </w:r>
      <w:proofErr w:type="gramEnd"/>
      <w:r w:rsidR="00DA0364" w:rsidRPr="00C13D9D">
        <w:rPr>
          <w:rFonts w:ascii="Calibri" w:hAnsi="Calibri" w:cs="Arial"/>
          <w:b/>
        </w:rPr>
        <w:t xml:space="preserve"> </w:t>
      </w:r>
      <w:r w:rsidRPr="00C13D9D">
        <w:rPr>
          <w:rFonts w:ascii="Calibri" w:hAnsi="Calibri" w:cs="Arial"/>
          <w:b/>
        </w:rPr>
        <w:t>2a</w:t>
      </w:r>
      <w:r w:rsidRPr="00C13D9D">
        <w:rPr>
          <w:rFonts w:ascii="Calibri" w:hAnsi="Calibri" w:cs="Arial"/>
        </w:rPr>
        <w:t xml:space="preserve"> </w:t>
      </w:r>
    </w:p>
    <w:p w:rsidR="00C300D4" w:rsidRPr="00DA5F5C" w:rsidRDefault="00C300D4" w:rsidP="00C300D4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 xml:space="preserve">Přímé náklady celkem po upraveném rozpočtu </w:t>
      </w:r>
      <w:proofErr w:type="gramStart"/>
      <w:r w:rsidRPr="00DA5F5C">
        <w:rPr>
          <w:rFonts w:ascii="Arial" w:hAnsi="Arial" w:cs="Arial"/>
          <w:sz w:val="22"/>
          <w:szCs w:val="22"/>
        </w:rPr>
        <w:t>činí</w:t>
      </w:r>
      <w:proofErr w:type="gramEnd"/>
      <w:r w:rsidRPr="00DA5F5C">
        <w:rPr>
          <w:rFonts w:ascii="Arial" w:hAnsi="Arial" w:cs="Arial"/>
          <w:sz w:val="22"/>
          <w:szCs w:val="22"/>
        </w:rPr>
        <w:t xml:space="preserve"> 3</w:t>
      </w:r>
      <w:r w:rsidR="00E4300A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778,60</w:t>
      </w:r>
      <w:r w:rsidR="009A63D6">
        <w:rPr>
          <w:rFonts w:ascii="Arial" w:hAnsi="Arial" w:cs="Arial"/>
          <w:sz w:val="22"/>
          <w:szCs w:val="22"/>
        </w:rPr>
        <w:t xml:space="preserve"> </w:t>
      </w:r>
      <w:r w:rsidR="009A63D6" w:rsidRPr="00F71A07">
        <w:rPr>
          <w:rFonts w:ascii="Arial" w:hAnsi="Arial" w:cs="Arial"/>
          <w:sz w:val="22"/>
          <w:szCs w:val="22"/>
        </w:rPr>
        <w:t>tis. Kč</w:t>
      </w:r>
      <w:r w:rsidRPr="00DA5F5C">
        <w:rPr>
          <w:rFonts w:ascii="Arial" w:hAnsi="Arial" w:cs="Arial"/>
          <w:sz w:val="22"/>
          <w:szCs w:val="22"/>
        </w:rPr>
        <w:t xml:space="preserve"> skutečnost </w:t>
      </w:r>
      <w:proofErr w:type="gramStart"/>
      <w:r w:rsidRPr="00DA5F5C">
        <w:rPr>
          <w:rFonts w:ascii="Arial" w:hAnsi="Arial" w:cs="Arial"/>
          <w:sz w:val="22"/>
          <w:szCs w:val="22"/>
        </w:rPr>
        <w:t>činí</w:t>
      </w:r>
      <w:proofErr w:type="gramEnd"/>
      <w:r w:rsidRPr="00DA5F5C">
        <w:rPr>
          <w:rFonts w:ascii="Arial" w:hAnsi="Arial" w:cs="Arial"/>
          <w:sz w:val="22"/>
          <w:szCs w:val="22"/>
        </w:rPr>
        <w:t xml:space="preserve"> 3</w:t>
      </w:r>
      <w:r w:rsidR="00E4300A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975,65</w:t>
      </w:r>
      <w:r w:rsidR="009A63D6">
        <w:rPr>
          <w:rFonts w:ascii="Arial" w:hAnsi="Arial" w:cs="Arial"/>
          <w:sz w:val="22"/>
          <w:szCs w:val="22"/>
        </w:rPr>
        <w:t xml:space="preserve"> </w:t>
      </w:r>
      <w:r w:rsidR="00F71A07">
        <w:rPr>
          <w:rFonts w:ascii="Arial" w:hAnsi="Arial" w:cs="Arial"/>
          <w:sz w:val="22"/>
          <w:szCs w:val="22"/>
        </w:rPr>
        <w:t>tis. Kč</w:t>
      </w:r>
      <w:r w:rsidRPr="00DA5F5C">
        <w:rPr>
          <w:rFonts w:ascii="Arial" w:hAnsi="Arial" w:cs="Arial"/>
          <w:sz w:val="22"/>
          <w:szCs w:val="22"/>
        </w:rPr>
        <w:t xml:space="preserve"> = 105,21% plnění rozpočtu 2015. Provozní náklady celkem po upraveném rozpočtu jsou 2221,00</w:t>
      </w:r>
      <w:r w:rsidR="00F71A07">
        <w:rPr>
          <w:rFonts w:ascii="Arial" w:hAnsi="Arial" w:cs="Arial"/>
          <w:sz w:val="22"/>
          <w:szCs w:val="22"/>
        </w:rPr>
        <w:t xml:space="preserve"> tis Kč</w:t>
      </w:r>
      <w:r w:rsidRPr="00DA5F5C">
        <w:rPr>
          <w:rFonts w:ascii="Arial" w:hAnsi="Arial" w:cs="Arial"/>
          <w:sz w:val="22"/>
          <w:szCs w:val="22"/>
        </w:rPr>
        <w:t>, skutečnost činí 2</w:t>
      </w:r>
      <w:r w:rsidR="00E4300A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132,98</w:t>
      </w:r>
      <w:r w:rsidR="00F71A07">
        <w:rPr>
          <w:rFonts w:ascii="Arial" w:hAnsi="Arial" w:cs="Arial"/>
          <w:sz w:val="22"/>
          <w:szCs w:val="22"/>
        </w:rPr>
        <w:t xml:space="preserve"> tis. Kč</w:t>
      </w:r>
      <w:r w:rsidRPr="00DA5F5C">
        <w:rPr>
          <w:rFonts w:ascii="Arial" w:hAnsi="Arial" w:cs="Arial"/>
          <w:sz w:val="22"/>
          <w:szCs w:val="22"/>
        </w:rPr>
        <w:t xml:space="preserve"> = 96,04% plnění rozpočtu 2015.</w:t>
      </w:r>
    </w:p>
    <w:p w:rsidR="00C300D4" w:rsidRPr="00DA5F5C" w:rsidRDefault="00C300D4" w:rsidP="00C300D4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Náklady celkem po upraveném rozpočtu 5</w:t>
      </w:r>
      <w:r w:rsidR="00E4300A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999,60</w:t>
      </w:r>
      <w:r w:rsidR="00B23022">
        <w:rPr>
          <w:rFonts w:ascii="Arial" w:hAnsi="Arial" w:cs="Arial"/>
          <w:sz w:val="22"/>
          <w:szCs w:val="22"/>
        </w:rPr>
        <w:t xml:space="preserve"> tis. Kč</w:t>
      </w:r>
      <w:r w:rsidRPr="00DA5F5C">
        <w:rPr>
          <w:rFonts w:ascii="Arial" w:hAnsi="Arial" w:cs="Arial"/>
          <w:sz w:val="22"/>
          <w:szCs w:val="22"/>
        </w:rPr>
        <w:t xml:space="preserve"> skutečnost 6</w:t>
      </w:r>
      <w:r w:rsidR="00E4300A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 xml:space="preserve">108,63 </w:t>
      </w:r>
      <w:r w:rsidR="00F71A07">
        <w:rPr>
          <w:rFonts w:ascii="Arial" w:hAnsi="Arial" w:cs="Arial"/>
          <w:sz w:val="22"/>
          <w:szCs w:val="22"/>
        </w:rPr>
        <w:t xml:space="preserve">tis. Kč </w:t>
      </w:r>
      <w:r w:rsidRPr="00DA5F5C">
        <w:rPr>
          <w:rFonts w:ascii="Arial" w:hAnsi="Arial" w:cs="Arial"/>
          <w:sz w:val="22"/>
          <w:szCs w:val="22"/>
        </w:rPr>
        <w:t>= 101,82%</w:t>
      </w:r>
    </w:p>
    <w:p w:rsidR="00C300D4" w:rsidRPr="00DA5F5C" w:rsidRDefault="00C300D4" w:rsidP="00C300D4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:rsidR="00C300D4" w:rsidRDefault="00055752" w:rsidP="00C300D4">
      <w:pPr>
        <w:tabs>
          <w:tab w:val="num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C300D4" w:rsidRPr="00047EDF">
        <w:rPr>
          <w:rFonts w:ascii="Arial" w:hAnsi="Arial" w:cs="Arial"/>
          <w:b/>
          <w:sz w:val="22"/>
          <w:szCs w:val="22"/>
        </w:rPr>
        <w:t xml:space="preserve">erpání dle jednotlivých nákladových účtů </w:t>
      </w:r>
      <w:r w:rsidR="00C300D4">
        <w:rPr>
          <w:rFonts w:ascii="Arial" w:hAnsi="Arial" w:cs="Arial"/>
          <w:b/>
          <w:sz w:val="22"/>
          <w:szCs w:val="22"/>
        </w:rPr>
        <w:t>v %</w:t>
      </w:r>
    </w:p>
    <w:p w:rsidR="00C300D4" w:rsidRPr="00DA5F5C" w:rsidRDefault="00C300D4" w:rsidP="00C300D4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Mzdové prostředky jsou plněny na</w:t>
      </w:r>
      <w:r w:rsidRPr="00DA5F5C">
        <w:rPr>
          <w:rFonts w:ascii="Arial" w:hAnsi="Arial" w:cs="Arial"/>
          <w:sz w:val="22"/>
          <w:szCs w:val="22"/>
        </w:rPr>
        <w:tab/>
      </w:r>
      <w:r w:rsid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>105,14</w:t>
      </w:r>
      <w:r w:rsidR="00320CDD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%</w:t>
      </w:r>
    </w:p>
    <w:p w:rsidR="00C300D4" w:rsidRPr="00DA5F5C" w:rsidRDefault="00D950E3" w:rsidP="00C300D4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Povinné pojistné placené</w:t>
      </w:r>
      <w:r w:rsidR="00B25413" w:rsidRPr="00DA5F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5413" w:rsidRPr="00DA5F5C">
        <w:rPr>
          <w:rFonts w:ascii="Arial" w:hAnsi="Arial" w:cs="Arial"/>
          <w:sz w:val="22"/>
          <w:szCs w:val="22"/>
        </w:rPr>
        <w:t>zam</w:t>
      </w:r>
      <w:proofErr w:type="spellEnd"/>
      <w:r w:rsidR="00B25413" w:rsidRPr="00DA5F5C">
        <w:rPr>
          <w:rFonts w:ascii="Arial" w:hAnsi="Arial" w:cs="Arial"/>
          <w:sz w:val="22"/>
          <w:szCs w:val="22"/>
        </w:rPr>
        <w:t>.</w:t>
      </w:r>
      <w:r w:rsidR="00C300D4" w:rsidRPr="00DA5F5C">
        <w:rPr>
          <w:rFonts w:ascii="Arial" w:hAnsi="Arial" w:cs="Arial"/>
          <w:sz w:val="22"/>
          <w:szCs w:val="22"/>
        </w:rPr>
        <w:tab/>
      </w:r>
      <w:r w:rsidR="00DA5F5C" w:rsidRPr="00DA5F5C">
        <w:rPr>
          <w:rFonts w:ascii="Arial" w:hAnsi="Arial" w:cs="Arial"/>
          <w:sz w:val="22"/>
          <w:szCs w:val="22"/>
        </w:rPr>
        <w:tab/>
      </w:r>
      <w:r w:rsidR="00C300D4" w:rsidRPr="00DA5F5C">
        <w:rPr>
          <w:rFonts w:ascii="Arial" w:hAnsi="Arial" w:cs="Arial"/>
          <w:sz w:val="22"/>
          <w:szCs w:val="22"/>
        </w:rPr>
        <w:t>105,72</w:t>
      </w:r>
      <w:r w:rsidR="00320CDD">
        <w:rPr>
          <w:rFonts w:ascii="Arial" w:hAnsi="Arial" w:cs="Arial"/>
          <w:sz w:val="22"/>
          <w:szCs w:val="22"/>
        </w:rPr>
        <w:t xml:space="preserve"> </w:t>
      </w:r>
      <w:r w:rsidR="00C300D4" w:rsidRPr="00DA5F5C">
        <w:rPr>
          <w:rFonts w:ascii="Arial" w:hAnsi="Arial" w:cs="Arial"/>
          <w:sz w:val="22"/>
          <w:szCs w:val="22"/>
        </w:rPr>
        <w:t>%</w:t>
      </w:r>
    </w:p>
    <w:p w:rsidR="00C300D4" w:rsidRPr="00DA5F5C" w:rsidRDefault="00C300D4" w:rsidP="00C300D4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FKSP</w:t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="00DA5F5C"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>106,59</w:t>
      </w:r>
      <w:r w:rsidR="00320CDD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%</w:t>
      </w:r>
    </w:p>
    <w:p w:rsidR="00C300D4" w:rsidRPr="00DA5F5C" w:rsidRDefault="00C300D4" w:rsidP="00C300D4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Ostatní přímé náklady</w:t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="00DA5F5C"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 xml:space="preserve">  95,52</w:t>
      </w:r>
      <w:r w:rsidR="00320CDD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%</w:t>
      </w:r>
    </w:p>
    <w:p w:rsidR="00C300D4" w:rsidRPr="00DA5F5C" w:rsidRDefault="00C300D4" w:rsidP="00C300D4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Nákup DDHM</w:t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 xml:space="preserve">  </w:t>
      </w:r>
      <w:r w:rsidR="00CA6FD9" w:rsidRPr="00DA5F5C">
        <w:rPr>
          <w:rFonts w:ascii="Arial" w:hAnsi="Arial" w:cs="Arial"/>
          <w:sz w:val="22"/>
          <w:szCs w:val="22"/>
        </w:rPr>
        <w:t>75,26</w:t>
      </w:r>
      <w:r w:rsidR="00320CDD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 xml:space="preserve">% </w:t>
      </w:r>
    </w:p>
    <w:p w:rsidR="00C300D4" w:rsidRPr="00DA5F5C" w:rsidRDefault="00C300D4" w:rsidP="00C300D4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Materiál</w:t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="00DA5F5C" w:rsidRPr="00DA5F5C">
        <w:rPr>
          <w:rFonts w:ascii="Arial" w:hAnsi="Arial" w:cs="Arial"/>
          <w:sz w:val="22"/>
          <w:szCs w:val="22"/>
        </w:rPr>
        <w:tab/>
      </w:r>
      <w:r w:rsidR="00CA6FD9" w:rsidRPr="00DA5F5C">
        <w:rPr>
          <w:rFonts w:ascii="Arial" w:hAnsi="Arial" w:cs="Arial"/>
          <w:sz w:val="22"/>
          <w:szCs w:val="22"/>
        </w:rPr>
        <w:t xml:space="preserve">  66,12</w:t>
      </w:r>
      <w:r w:rsidR="00320CDD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%</w:t>
      </w:r>
    </w:p>
    <w:p w:rsidR="00C300D4" w:rsidRPr="00DA5F5C" w:rsidRDefault="00C300D4" w:rsidP="00C300D4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Nákup paliv, vody, energie</w:t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  <w:t xml:space="preserve"> </w:t>
      </w:r>
      <w:r w:rsidR="00DA5F5C"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 xml:space="preserve"> </w:t>
      </w:r>
      <w:r w:rsidR="00320CDD">
        <w:rPr>
          <w:rFonts w:ascii="Arial" w:hAnsi="Arial" w:cs="Arial"/>
          <w:sz w:val="22"/>
          <w:szCs w:val="22"/>
        </w:rPr>
        <w:t xml:space="preserve"> </w:t>
      </w:r>
      <w:r w:rsidR="00CA6FD9" w:rsidRPr="00DA5F5C">
        <w:rPr>
          <w:rFonts w:ascii="Arial" w:hAnsi="Arial" w:cs="Arial"/>
          <w:sz w:val="22"/>
          <w:szCs w:val="22"/>
        </w:rPr>
        <w:t>74,85</w:t>
      </w:r>
      <w:r w:rsidR="00320CDD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%</w:t>
      </w:r>
    </w:p>
    <w:p w:rsidR="00C300D4" w:rsidRPr="00DA5F5C" w:rsidRDefault="00C300D4" w:rsidP="00C300D4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Nájem</w:t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="00DA5F5C"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 xml:space="preserve">  </w:t>
      </w:r>
      <w:r w:rsidR="00CA6FD9" w:rsidRPr="00DA5F5C">
        <w:rPr>
          <w:rFonts w:ascii="Arial" w:hAnsi="Arial" w:cs="Arial"/>
          <w:sz w:val="22"/>
          <w:szCs w:val="22"/>
        </w:rPr>
        <w:t>95,68</w:t>
      </w:r>
      <w:r w:rsidR="00320CDD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%</w:t>
      </w:r>
    </w:p>
    <w:p w:rsidR="00C300D4" w:rsidRPr="00DA5F5C" w:rsidRDefault="00C300D4" w:rsidP="00C300D4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Ostatní služby</w:t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="00DA5F5C">
        <w:rPr>
          <w:rFonts w:ascii="Arial" w:hAnsi="Arial" w:cs="Arial"/>
          <w:sz w:val="22"/>
          <w:szCs w:val="22"/>
        </w:rPr>
        <w:tab/>
      </w:r>
      <w:r w:rsidR="00CA6FD9" w:rsidRPr="00DA5F5C">
        <w:rPr>
          <w:rFonts w:ascii="Arial" w:hAnsi="Arial" w:cs="Arial"/>
          <w:sz w:val="22"/>
          <w:szCs w:val="22"/>
        </w:rPr>
        <w:t>176,48</w:t>
      </w:r>
      <w:r w:rsidR="00320CDD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%</w:t>
      </w:r>
    </w:p>
    <w:p w:rsidR="00C300D4" w:rsidRPr="00DA5F5C" w:rsidRDefault="00C300D4" w:rsidP="00C300D4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Opravy a údržba</w:t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="00DA5F5C" w:rsidRPr="00DA5F5C">
        <w:rPr>
          <w:rFonts w:ascii="Arial" w:hAnsi="Arial" w:cs="Arial"/>
          <w:sz w:val="22"/>
          <w:szCs w:val="22"/>
        </w:rPr>
        <w:tab/>
      </w:r>
      <w:r w:rsidR="00CA6FD9" w:rsidRPr="00DA5F5C">
        <w:rPr>
          <w:rFonts w:ascii="Arial" w:hAnsi="Arial" w:cs="Arial"/>
          <w:sz w:val="22"/>
          <w:szCs w:val="22"/>
        </w:rPr>
        <w:t>136,66</w:t>
      </w:r>
      <w:r w:rsidR="00320CDD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% /běžné opravy/</w:t>
      </w:r>
    </w:p>
    <w:p w:rsidR="00C300D4" w:rsidRPr="00DA5F5C" w:rsidRDefault="00C300D4" w:rsidP="00C300D4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Odpisy</w:t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ab/>
      </w:r>
      <w:r w:rsidR="00DA5F5C">
        <w:rPr>
          <w:rFonts w:ascii="Arial" w:hAnsi="Arial" w:cs="Arial"/>
          <w:sz w:val="22"/>
          <w:szCs w:val="22"/>
        </w:rPr>
        <w:tab/>
      </w:r>
      <w:r w:rsidRPr="00DA5F5C">
        <w:rPr>
          <w:rFonts w:ascii="Arial" w:hAnsi="Arial" w:cs="Arial"/>
          <w:sz w:val="22"/>
          <w:szCs w:val="22"/>
        </w:rPr>
        <w:t>100,</w:t>
      </w:r>
      <w:r w:rsidR="00CA6FD9" w:rsidRPr="00DA5F5C">
        <w:rPr>
          <w:rFonts w:ascii="Arial" w:hAnsi="Arial" w:cs="Arial"/>
          <w:sz w:val="22"/>
          <w:szCs w:val="22"/>
        </w:rPr>
        <w:t>26</w:t>
      </w:r>
      <w:r w:rsidR="00320CDD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 xml:space="preserve">% </w:t>
      </w:r>
    </w:p>
    <w:p w:rsidR="00C300D4" w:rsidRPr="00DA5F5C" w:rsidRDefault="00DA5F5C" w:rsidP="00C300D4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300D4" w:rsidRPr="00DA5F5C" w:rsidRDefault="00003628" w:rsidP="00C300D4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Přijatý provozní příspěvek na podporu zaměstnanosti jsme čerpali dle rozpisu. Ostatní</w:t>
      </w:r>
      <w:r w:rsidR="00C300D4" w:rsidRPr="00DA5F5C">
        <w:rPr>
          <w:rFonts w:ascii="Arial" w:hAnsi="Arial" w:cs="Arial"/>
          <w:sz w:val="22"/>
          <w:szCs w:val="22"/>
        </w:rPr>
        <w:t xml:space="preserve"> provozní a přímé náklady čerpáme z vlastních zdrojů. </w:t>
      </w:r>
    </w:p>
    <w:p w:rsidR="00C300D4" w:rsidRPr="0072020B" w:rsidRDefault="00C300D4" w:rsidP="00C300D4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:rsidR="00055752" w:rsidRDefault="00A70F1B" w:rsidP="008B308C">
      <w:pPr>
        <w:pStyle w:val="Nadpis3"/>
        <w:numPr>
          <w:ilvl w:val="0"/>
          <w:numId w:val="27"/>
        </w:numPr>
        <w:rPr>
          <w:rFonts w:ascii="Calibri" w:hAnsi="Calibri"/>
          <w:sz w:val="24"/>
          <w:szCs w:val="24"/>
        </w:rPr>
      </w:pPr>
      <w:bookmarkStart w:id="8" w:name="_Toc379531342"/>
      <w:r w:rsidRPr="00C13D9D">
        <w:rPr>
          <w:rFonts w:ascii="Calibri" w:hAnsi="Calibri"/>
          <w:sz w:val="24"/>
          <w:szCs w:val="24"/>
        </w:rPr>
        <w:t>Plnění r</w:t>
      </w:r>
      <w:r w:rsidR="00055752">
        <w:rPr>
          <w:rFonts w:ascii="Calibri" w:hAnsi="Calibri"/>
          <w:sz w:val="24"/>
          <w:szCs w:val="24"/>
        </w:rPr>
        <w:t xml:space="preserve">ozpočtu výnosů hlavní činnosti </w:t>
      </w:r>
    </w:p>
    <w:p w:rsidR="00A70F1B" w:rsidRPr="009A63D6" w:rsidRDefault="00A70F1B" w:rsidP="00055752">
      <w:pPr>
        <w:pStyle w:val="Nadpis3"/>
        <w:numPr>
          <w:ilvl w:val="0"/>
          <w:numId w:val="0"/>
        </w:numPr>
        <w:ind w:left="720" w:hanging="720"/>
        <w:rPr>
          <w:rFonts w:ascii="Calibri" w:hAnsi="Calibri"/>
          <w:color w:val="FF0000"/>
          <w:sz w:val="24"/>
          <w:szCs w:val="24"/>
        </w:rPr>
      </w:pPr>
      <w:r w:rsidRPr="00C13D9D">
        <w:rPr>
          <w:rFonts w:ascii="Calibri" w:hAnsi="Calibri"/>
          <w:sz w:val="24"/>
          <w:szCs w:val="24"/>
        </w:rPr>
        <w:t xml:space="preserve"> tab.</w:t>
      </w:r>
      <w:r w:rsidR="00DA0364" w:rsidRPr="00C13D9D">
        <w:rPr>
          <w:rFonts w:ascii="Calibri" w:hAnsi="Calibri"/>
          <w:sz w:val="24"/>
          <w:szCs w:val="24"/>
        </w:rPr>
        <w:t xml:space="preserve"> </w:t>
      </w:r>
      <w:proofErr w:type="gramStart"/>
      <w:r w:rsidRPr="00C13D9D">
        <w:rPr>
          <w:rFonts w:ascii="Calibri" w:hAnsi="Calibri"/>
          <w:sz w:val="24"/>
          <w:szCs w:val="24"/>
        </w:rPr>
        <w:t>č.</w:t>
      </w:r>
      <w:proofErr w:type="gramEnd"/>
      <w:r w:rsidR="00DA0364" w:rsidRPr="00C13D9D">
        <w:rPr>
          <w:rFonts w:ascii="Calibri" w:hAnsi="Calibri"/>
          <w:sz w:val="24"/>
          <w:szCs w:val="24"/>
        </w:rPr>
        <w:t xml:space="preserve"> </w:t>
      </w:r>
      <w:r w:rsidRPr="00C13D9D">
        <w:rPr>
          <w:rFonts w:ascii="Calibri" w:hAnsi="Calibri"/>
          <w:sz w:val="24"/>
          <w:szCs w:val="24"/>
        </w:rPr>
        <w:t>2b</w:t>
      </w:r>
      <w:bookmarkEnd w:id="8"/>
      <w:r w:rsidR="009A63D6">
        <w:rPr>
          <w:rFonts w:ascii="Calibri" w:hAnsi="Calibri"/>
          <w:sz w:val="24"/>
          <w:szCs w:val="24"/>
        </w:rPr>
        <w:t xml:space="preserve"> </w:t>
      </w:r>
    </w:p>
    <w:p w:rsidR="00CA6FD9" w:rsidRDefault="00CA6FD9" w:rsidP="00CA6FD9">
      <w:pPr>
        <w:jc w:val="both"/>
        <w:rPr>
          <w:rFonts w:ascii="Arial" w:hAnsi="Arial" w:cs="Arial"/>
          <w:sz w:val="22"/>
          <w:szCs w:val="22"/>
        </w:rPr>
      </w:pPr>
      <w:r w:rsidRPr="009A0096">
        <w:rPr>
          <w:rFonts w:ascii="Arial" w:hAnsi="Arial" w:cs="Arial"/>
          <w:sz w:val="22"/>
          <w:szCs w:val="22"/>
        </w:rPr>
        <w:t xml:space="preserve">Upravený rozpočet výnosů celkem činí </w:t>
      </w:r>
      <w:r>
        <w:rPr>
          <w:rFonts w:ascii="Arial" w:hAnsi="Arial" w:cs="Arial"/>
          <w:sz w:val="22"/>
          <w:szCs w:val="22"/>
        </w:rPr>
        <w:t>5</w:t>
      </w:r>
      <w:r w:rsidR="00E430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999,</w:t>
      </w:r>
      <w:r w:rsidRPr="00F71A07">
        <w:rPr>
          <w:rFonts w:ascii="Arial" w:hAnsi="Arial" w:cs="Arial"/>
          <w:sz w:val="22"/>
          <w:szCs w:val="22"/>
        </w:rPr>
        <w:t>6</w:t>
      </w:r>
      <w:r w:rsidR="00E4300A" w:rsidRPr="00F71A07">
        <w:rPr>
          <w:rFonts w:ascii="Arial" w:hAnsi="Arial" w:cs="Arial"/>
          <w:sz w:val="22"/>
          <w:szCs w:val="22"/>
        </w:rPr>
        <w:t>0 tis. Kč,</w:t>
      </w:r>
      <w:r w:rsidR="00E4300A">
        <w:rPr>
          <w:rFonts w:ascii="Arial" w:hAnsi="Arial" w:cs="Arial"/>
          <w:color w:val="FF0000"/>
          <w:sz w:val="22"/>
          <w:szCs w:val="22"/>
        </w:rPr>
        <w:t xml:space="preserve"> </w:t>
      </w:r>
      <w:r w:rsidRPr="009A0096">
        <w:rPr>
          <w:rFonts w:ascii="Arial" w:hAnsi="Arial" w:cs="Arial"/>
          <w:sz w:val="22"/>
          <w:szCs w:val="22"/>
        </w:rPr>
        <w:t>skutečnost k 31.</w:t>
      </w:r>
      <w:r>
        <w:rPr>
          <w:rFonts w:ascii="Arial" w:hAnsi="Arial" w:cs="Arial"/>
          <w:sz w:val="22"/>
          <w:szCs w:val="22"/>
        </w:rPr>
        <w:t xml:space="preserve"> </w:t>
      </w:r>
      <w:r w:rsidRPr="009A0096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9A0096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5</w:t>
      </w:r>
      <w:r w:rsidRPr="009A0096">
        <w:rPr>
          <w:rFonts w:ascii="Arial" w:hAnsi="Arial" w:cs="Arial"/>
          <w:sz w:val="22"/>
          <w:szCs w:val="22"/>
        </w:rPr>
        <w:t xml:space="preserve"> činí </w:t>
      </w:r>
      <w:r>
        <w:rPr>
          <w:rFonts w:ascii="Arial" w:hAnsi="Arial" w:cs="Arial"/>
          <w:sz w:val="22"/>
          <w:szCs w:val="22"/>
        </w:rPr>
        <w:t>6</w:t>
      </w:r>
      <w:r w:rsidR="00E430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108,65</w:t>
      </w:r>
      <w:r w:rsidR="00E4300A">
        <w:rPr>
          <w:rFonts w:ascii="Arial" w:hAnsi="Arial" w:cs="Arial"/>
          <w:sz w:val="22"/>
          <w:szCs w:val="22"/>
        </w:rPr>
        <w:t xml:space="preserve"> </w:t>
      </w:r>
      <w:r w:rsidR="00E4300A" w:rsidRPr="00F71A07">
        <w:rPr>
          <w:rFonts w:ascii="Arial" w:hAnsi="Arial" w:cs="Arial"/>
          <w:sz w:val="22"/>
          <w:szCs w:val="22"/>
        </w:rPr>
        <w:t>tis. Kč</w:t>
      </w:r>
      <w:r w:rsidRPr="009A0096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>101,82</w:t>
      </w:r>
      <w:r w:rsidRPr="009A0096">
        <w:rPr>
          <w:rFonts w:ascii="Arial" w:hAnsi="Arial" w:cs="Arial"/>
          <w:sz w:val="22"/>
          <w:szCs w:val="22"/>
        </w:rPr>
        <w:t xml:space="preserve">% plnění rozpočtu. Výnosy z vlastních výkonů jsme splnili na </w:t>
      </w:r>
      <w:r>
        <w:rPr>
          <w:rFonts w:ascii="Arial" w:hAnsi="Arial" w:cs="Arial"/>
          <w:sz w:val="22"/>
          <w:szCs w:val="22"/>
        </w:rPr>
        <w:t>101,48</w:t>
      </w:r>
      <w:r w:rsidRPr="009A0096">
        <w:rPr>
          <w:rFonts w:ascii="Arial" w:hAnsi="Arial" w:cs="Arial"/>
          <w:sz w:val="22"/>
          <w:szCs w:val="22"/>
        </w:rPr>
        <w:t xml:space="preserve">%. Naše organizace hlavní činnost realizovala z tržeb za prodej služeb. Použili jsme 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9A0096">
        <w:rPr>
          <w:rFonts w:ascii="Arial" w:hAnsi="Arial" w:cs="Arial"/>
          <w:sz w:val="22"/>
          <w:szCs w:val="22"/>
        </w:rPr>
        <w:t>tis. Kč</w:t>
      </w:r>
      <w:r w:rsidRPr="009A0096">
        <w:rPr>
          <w:rFonts w:ascii="Arial" w:hAnsi="Arial" w:cs="Arial"/>
          <w:color w:val="FF0000"/>
          <w:sz w:val="22"/>
          <w:szCs w:val="22"/>
        </w:rPr>
        <w:t xml:space="preserve"> </w:t>
      </w:r>
      <w:r w:rsidRPr="009A0096">
        <w:rPr>
          <w:rFonts w:ascii="Arial" w:hAnsi="Arial" w:cs="Arial"/>
          <w:sz w:val="22"/>
          <w:szCs w:val="22"/>
        </w:rPr>
        <w:t>z rezervního fondu</w:t>
      </w:r>
      <w:r>
        <w:rPr>
          <w:rFonts w:ascii="Arial" w:hAnsi="Arial" w:cs="Arial"/>
          <w:sz w:val="22"/>
          <w:szCs w:val="22"/>
        </w:rPr>
        <w:t xml:space="preserve"> – čerpání darů</w:t>
      </w:r>
      <w:r w:rsidRPr="009A009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čerpali jsme FI na běžné opravy počítačové techniky a auta</w:t>
      </w:r>
      <w:r w:rsidR="00041488">
        <w:rPr>
          <w:rFonts w:ascii="Arial" w:hAnsi="Arial" w:cs="Arial"/>
          <w:sz w:val="22"/>
          <w:szCs w:val="22"/>
        </w:rPr>
        <w:t>.</w:t>
      </w:r>
      <w:r w:rsidRPr="009A0096">
        <w:rPr>
          <w:rFonts w:ascii="Arial" w:hAnsi="Arial" w:cs="Arial"/>
          <w:sz w:val="22"/>
          <w:szCs w:val="22"/>
        </w:rPr>
        <w:t xml:space="preserve"> </w:t>
      </w:r>
    </w:p>
    <w:p w:rsidR="00CA6FD9" w:rsidRPr="00186C48" w:rsidRDefault="00CA6FD9" w:rsidP="00CA6F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Výnosy z nároků na prostředky ÚSC jsou plněny na </w:t>
      </w:r>
      <w:r w:rsidR="00041488">
        <w:rPr>
          <w:rFonts w:ascii="Arial" w:hAnsi="Arial" w:cs="Arial"/>
          <w:sz w:val="22"/>
          <w:szCs w:val="22"/>
        </w:rPr>
        <w:t>89,37</w:t>
      </w:r>
      <w:r>
        <w:rPr>
          <w:rFonts w:ascii="Arial" w:hAnsi="Arial" w:cs="Arial"/>
          <w:sz w:val="22"/>
          <w:szCs w:val="22"/>
        </w:rPr>
        <w:t>%.</w:t>
      </w:r>
    </w:p>
    <w:bookmarkEnd w:id="0"/>
    <w:bookmarkEnd w:id="1"/>
    <w:p w:rsidR="00EE1A54" w:rsidRPr="00C13D9D" w:rsidRDefault="00EE1A54" w:rsidP="00EE1A54">
      <w:pPr>
        <w:jc w:val="both"/>
        <w:rPr>
          <w:rFonts w:ascii="Calibri" w:hAnsi="Calibri" w:cs="Arial"/>
          <w:b/>
          <w:u w:val="single"/>
        </w:rPr>
      </w:pPr>
    </w:p>
    <w:p w:rsidR="00EE1A54" w:rsidRDefault="008B308C" w:rsidP="008B308C">
      <w:pPr>
        <w:pStyle w:val="Nadpis3"/>
        <w:numPr>
          <w:ilvl w:val="0"/>
          <w:numId w:val="27"/>
        </w:numPr>
        <w:ind w:hanging="180"/>
        <w:rPr>
          <w:rFonts w:ascii="Calibri" w:hAnsi="Calibri"/>
          <w:sz w:val="24"/>
          <w:szCs w:val="24"/>
        </w:rPr>
      </w:pPr>
      <w:bookmarkStart w:id="9" w:name="_Toc220229214"/>
      <w:r>
        <w:rPr>
          <w:rFonts w:ascii="Calibri" w:hAnsi="Calibri"/>
          <w:sz w:val="24"/>
          <w:szCs w:val="24"/>
        </w:rPr>
        <w:t xml:space="preserve"> </w:t>
      </w:r>
      <w:bookmarkStart w:id="10" w:name="_Toc379531343"/>
      <w:r w:rsidR="00EE1A54" w:rsidRPr="00C13D9D">
        <w:rPr>
          <w:rFonts w:ascii="Calibri" w:hAnsi="Calibri"/>
          <w:sz w:val="24"/>
          <w:szCs w:val="24"/>
        </w:rPr>
        <w:t>Použití dohadných účtů aktivních a pasivních 38x</w:t>
      </w:r>
      <w:bookmarkEnd w:id="9"/>
      <w:bookmarkEnd w:id="10"/>
    </w:p>
    <w:p w:rsidR="00003628" w:rsidRPr="00003628" w:rsidRDefault="00003628" w:rsidP="00003628"/>
    <w:p w:rsidR="00041488" w:rsidRDefault="00041488" w:rsidP="0004148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043928">
        <w:rPr>
          <w:rFonts w:ascii="Arial" w:hAnsi="Arial" w:cs="Arial"/>
          <w:sz w:val="22"/>
          <w:szCs w:val="22"/>
        </w:rPr>
        <w:t xml:space="preserve">Dohadného účtu 381 ve výši </w:t>
      </w:r>
      <w:r w:rsidR="00006DCA">
        <w:rPr>
          <w:rFonts w:ascii="Arial" w:hAnsi="Arial" w:cs="Arial"/>
          <w:sz w:val="22"/>
          <w:szCs w:val="22"/>
        </w:rPr>
        <w:t>11954,10</w:t>
      </w:r>
      <w:r w:rsidRPr="00043928">
        <w:rPr>
          <w:rFonts w:ascii="Arial" w:hAnsi="Arial" w:cs="Arial"/>
          <w:sz w:val="22"/>
          <w:szCs w:val="22"/>
        </w:rPr>
        <w:t xml:space="preserve"> Kč jsme použili u:</w:t>
      </w:r>
    </w:p>
    <w:p w:rsidR="00041488" w:rsidRDefault="00041488" w:rsidP="0004148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041488" w:rsidRPr="00F71A07" w:rsidRDefault="00041488" w:rsidP="0004148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 20002</w:t>
      </w:r>
      <w:r w:rsidR="00006DC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Gordic</w:t>
      </w:r>
      <w:proofErr w:type="spellEnd"/>
      <w:r>
        <w:rPr>
          <w:rFonts w:ascii="Arial" w:hAnsi="Arial" w:cs="Arial"/>
          <w:sz w:val="22"/>
          <w:szCs w:val="22"/>
        </w:rPr>
        <w:t xml:space="preserve"> - roční udržovací poplatek</w:t>
      </w:r>
      <w:r>
        <w:rPr>
          <w:rFonts w:ascii="Arial" w:hAnsi="Arial" w:cs="Arial"/>
          <w:sz w:val="22"/>
          <w:szCs w:val="22"/>
        </w:rPr>
        <w:tab/>
      </w:r>
      <w:r w:rsidR="00006DCA">
        <w:rPr>
          <w:rFonts w:ascii="Arial" w:hAnsi="Arial" w:cs="Arial"/>
          <w:sz w:val="22"/>
          <w:szCs w:val="22"/>
        </w:rPr>
        <w:t>1</w:t>
      </w:r>
      <w:r w:rsidR="00E4300A">
        <w:rPr>
          <w:rFonts w:ascii="Arial" w:hAnsi="Arial" w:cs="Arial"/>
          <w:sz w:val="22"/>
          <w:szCs w:val="22"/>
        </w:rPr>
        <w:t xml:space="preserve"> </w:t>
      </w:r>
      <w:r w:rsidR="00006DCA">
        <w:rPr>
          <w:rFonts w:ascii="Arial" w:hAnsi="Arial" w:cs="Arial"/>
          <w:sz w:val="22"/>
          <w:szCs w:val="22"/>
        </w:rPr>
        <w:t>996</w:t>
      </w:r>
      <w:r w:rsidR="00006DCA" w:rsidRPr="00F71A07">
        <w:rPr>
          <w:rFonts w:ascii="Arial" w:hAnsi="Arial" w:cs="Arial"/>
          <w:sz w:val="22"/>
          <w:szCs w:val="22"/>
        </w:rPr>
        <w:t>,5</w:t>
      </w:r>
      <w:r w:rsidR="00E4300A" w:rsidRPr="00F71A07">
        <w:rPr>
          <w:rFonts w:ascii="Arial" w:hAnsi="Arial" w:cs="Arial"/>
          <w:sz w:val="22"/>
          <w:szCs w:val="22"/>
        </w:rPr>
        <w:t>0</w:t>
      </w:r>
      <w:r w:rsidR="00320CDD" w:rsidRPr="00F71A07">
        <w:rPr>
          <w:rFonts w:ascii="Arial" w:hAnsi="Arial" w:cs="Arial"/>
          <w:sz w:val="22"/>
          <w:szCs w:val="22"/>
        </w:rPr>
        <w:t xml:space="preserve"> </w:t>
      </w:r>
      <w:r w:rsidRPr="00F71A07">
        <w:rPr>
          <w:rFonts w:ascii="Arial" w:hAnsi="Arial" w:cs="Arial"/>
          <w:sz w:val="22"/>
          <w:szCs w:val="22"/>
        </w:rPr>
        <w:t>Kč</w:t>
      </w:r>
    </w:p>
    <w:p w:rsidR="00041488" w:rsidRPr="00F71A07" w:rsidRDefault="00041488" w:rsidP="0004148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F71A07">
        <w:rPr>
          <w:rFonts w:ascii="Arial" w:hAnsi="Arial" w:cs="Arial"/>
          <w:sz w:val="22"/>
          <w:szCs w:val="22"/>
        </w:rPr>
        <w:t>Fa 2000</w:t>
      </w:r>
      <w:r w:rsidR="00006DCA" w:rsidRPr="00F71A07">
        <w:rPr>
          <w:rFonts w:ascii="Arial" w:hAnsi="Arial" w:cs="Arial"/>
          <w:sz w:val="22"/>
          <w:szCs w:val="22"/>
        </w:rPr>
        <w:t>47</w:t>
      </w:r>
      <w:r w:rsidRPr="00F71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1A07">
        <w:rPr>
          <w:rFonts w:ascii="Arial" w:hAnsi="Arial" w:cs="Arial"/>
          <w:sz w:val="22"/>
          <w:szCs w:val="22"/>
        </w:rPr>
        <w:t>Ignum</w:t>
      </w:r>
      <w:proofErr w:type="spellEnd"/>
      <w:r w:rsidRPr="00F71A07">
        <w:rPr>
          <w:rFonts w:ascii="Arial" w:hAnsi="Arial" w:cs="Arial"/>
          <w:sz w:val="22"/>
          <w:szCs w:val="22"/>
        </w:rPr>
        <w:t xml:space="preserve"> - zaplacení domény</w:t>
      </w:r>
      <w:r w:rsidRPr="00F71A07">
        <w:rPr>
          <w:rFonts w:ascii="Arial" w:hAnsi="Arial" w:cs="Arial"/>
          <w:sz w:val="22"/>
          <w:szCs w:val="22"/>
        </w:rPr>
        <w:tab/>
      </w:r>
      <w:r w:rsidRPr="00F71A07">
        <w:rPr>
          <w:rFonts w:ascii="Arial" w:hAnsi="Arial" w:cs="Arial"/>
          <w:sz w:val="22"/>
          <w:szCs w:val="22"/>
        </w:rPr>
        <w:tab/>
        <w:t xml:space="preserve">  </w:t>
      </w:r>
      <w:r w:rsidR="00E4300A" w:rsidRPr="00F71A07">
        <w:rPr>
          <w:rFonts w:ascii="Arial" w:hAnsi="Arial" w:cs="Arial"/>
          <w:sz w:val="22"/>
          <w:szCs w:val="22"/>
        </w:rPr>
        <w:t xml:space="preserve"> </w:t>
      </w:r>
      <w:r w:rsidRPr="00F71A07">
        <w:rPr>
          <w:rFonts w:ascii="Arial" w:hAnsi="Arial" w:cs="Arial"/>
          <w:sz w:val="22"/>
          <w:szCs w:val="22"/>
        </w:rPr>
        <w:t>176,0</w:t>
      </w:r>
      <w:r w:rsidR="00E4300A" w:rsidRPr="00F71A07">
        <w:rPr>
          <w:rFonts w:ascii="Arial" w:hAnsi="Arial" w:cs="Arial"/>
          <w:sz w:val="22"/>
          <w:szCs w:val="22"/>
        </w:rPr>
        <w:t>0</w:t>
      </w:r>
      <w:r w:rsidR="00320CDD" w:rsidRPr="00F71A07">
        <w:rPr>
          <w:rFonts w:ascii="Arial" w:hAnsi="Arial" w:cs="Arial"/>
          <w:sz w:val="22"/>
          <w:szCs w:val="22"/>
        </w:rPr>
        <w:t xml:space="preserve"> </w:t>
      </w:r>
      <w:r w:rsidRPr="00F71A07">
        <w:rPr>
          <w:rFonts w:ascii="Arial" w:hAnsi="Arial" w:cs="Arial"/>
          <w:sz w:val="22"/>
          <w:szCs w:val="22"/>
        </w:rPr>
        <w:t>Kč</w:t>
      </w:r>
    </w:p>
    <w:p w:rsidR="00041488" w:rsidRPr="00F71A07" w:rsidRDefault="00041488" w:rsidP="00041488">
      <w:pPr>
        <w:rPr>
          <w:rFonts w:ascii="Arial" w:hAnsi="Arial" w:cs="Arial"/>
          <w:sz w:val="22"/>
          <w:szCs w:val="22"/>
        </w:rPr>
      </w:pPr>
      <w:r w:rsidRPr="00F71A07">
        <w:rPr>
          <w:rFonts w:ascii="Arial" w:hAnsi="Arial" w:cs="Arial"/>
          <w:sz w:val="22"/>
          <w:szCs w:val="22"/>
        </w:rPr>
        <w:t>Fa 20007</w:t>
      </w:r>
      <w:r w:rsidR="00006DCA" w:rsidRPr="00F71A07">
        <w:rPr>
          <w:rFonts w:ascii="Arial" w:hAnsi="Arial" w:cs="Arial"/>
          <w:sz w:val="22"/>
          <w:szCs w:val="22"/>
        </w:rPr>
        <w:t>8</w:t>
      </w:r>
      <w:r w:rsidRPr="00F71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1A07">
        <w:rPr>
          <w:rFonts w:ascii="Arial" w:hAnsi="Arial" w:cs="Arial"/>
          <w:sz w:val="22"/>
          <w:szCs w:val="22"/>
        </w:rPr>
        <w:t>Gordic</w:t>
      </w:r>
      <w:proofErr w:type="spellEnd"/>
      <w:r w:rsidRPr="00F71A07">
        <w:rPr>
          <w:rFonts w:ascii="Arial" w:hAnsi="Arial" w:cs="Arial"/>
          <w:sz w:val="22"/>
          <w:szCs w:val="22"/>
        </w:rPr>
        <w:t xml:space="preserve"> - roční udržovací poplatek</w:t>
      </w:r>
      <w:r w:rsidRPr="00F71A07">
        <w:rPr>
          <w:rFonts w:ascii="Arial" w:hAnsi="Arial" w:cs="Arial"/>
          <w:sz w:val="22"/>
          <w:szCs w:val="22"/>
        </w:rPr>
        <w:tab/>
        <w:t xml:space="preserve">  </w:t>
      </w:r>
      <w:r w:rsidR="00E4300A" w:rsidRPr="00F71A07">
        <w:rPr>
          <w:rFonts w:ascii="Arial" w:hAnsi="Arial" w:cs="Arial"/>
          <w:sz w:val="22"/>
          <w:szCs w:val="22"/>
        </w:rPr>
        <w:t xml:space="preserve"> </w:t>
      </w:r>
      <w:r w:rsidRPr="00F71A07">
        <w:rPr>
          <w:rFonts w:ascii="Arial" w:hAnsi="Arial" w:cs="Arial"/>
          <w:sz w:val="22"/>
          <w:szCs w:val="22"/>
        </w:rPr>
        <w:t>302,0</w:t>
      </w:r>
      <w:r w:rsidR="00E4300A" w:rsidRPr="00F71A07">
        <w:rPr>
          <w:rFonts w:ascii="Arial" w:hAnsi="Arial" w:cs="Arial"/>
          <w:sz w:val="22"/>
          <w:szCs w:val="22"/>
        </w:rPr>
        <w:t>0</w:t>
      </w:r>
      <w:r w:rsidR="00320CDD" w:rsidRPr="00F71A07">
        <w:rPr>
          <w:rFonts w:ascii="Arial" w:hAnsi="Arial" w:cs="Arial"/>
          <w:sz w:val="22"/>
          <w:szCs w:val="22"/>
        </w:rPr>
        <w:t xml:space="preserve"> </w:t>
      </w:r>
      <w:r w:rsidRPr="00F71A07">
        <w:rPr>
          <w:rFonts w:ascii="Arial" w:hAnsi="Arial" w:cs="Arial"/>
          <w:sz w:val="22"/>
          <w:szCs w:val="22"/>
        </w:rPr>
        <w:t>Kč</w:t>
      </w:r>
    </w:p>
    <w:p w:rsidR="00041488" w:rsidRPr="00F71A07" w:rsidRDefault="00041488" w:rsidP="00041488">
      <w:pPr>
        <w:rPr>
          <w:rFonts w:ascii="Arial" w:hAnsi="Arial" w:cs="Arial"/>
          <w:sz w:val="22"/>
          <w:szCs w:val="22"/>
        </w:rPr>
      </w:pPr>
      <w:r w:rsidRPr="00F71A07">
        <w:rPr>
          <w:rFonts w:ascii="Arial" w:hAnsi="Arial" w:cs="Arial"/>
          <w:sz w:val="22"/>
          <w:szCs w:val="22"/>
        </w:rPr>
        <w:t>Fa 20010</w:t>
      </w:r>
      <w:r w:rsidR="00006DCA" w:rsidRPr="00F71A07">
        <w:rPr>
          <w:rFonts w:ascii="Arial" w:hAnsi="Arial" w:cs="Arial"/>
          <w:sz w:val="22"/>
          <w:szCs w:val="22"/>
        </w:rPr>
        <w:t>3</w:t>
      </w:r>
      <w:r w:rsidRPr="00F71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1A07">
        <w:rPr>
          <w:rFonts w:ascii="Arial" w:hAnsi="Arial" w:cs="Arial"/>
          <w:sz w:val="22"/>
          <w:szCs w:val="22"/>
        </w:rPr>
        <w:t>Gordic</w:t>
      </w:r>
      <w:proofErr w:type="spellEnd"/>
      <w:r w:rsidRPr="00F71A07">
        <w:rPr>
          <w:rFonts w:ascii="Arial" w:hAnsi="Arial" w:cs="Arial"/>
          <w:sz w:val="22"/>
          <w:szCs w:val="22"/>
        </w:rPr>
        <w:t xml:space="preserve"> - roční udržovací poplatky</w:t>
      </w:r>
      <w:r w:rsidRPr="00F71A07">
        <w:rPr>
          <w:rFonts w:ascii="Arial" w:hAnsi="Arial" w:cs="Arial"/>
          <w:sz w:val="22"/>
          <w:szCs w:val="22"/>
        </w:rPr>
        <w:tab/>
        <w:t>5</w:t>
      </w:r>
      <w:r w:rsidR="00E4300A" w:rsidRPr="00F71A07">
        <w:rPr>
          <w:rFonts w:ascii="Arial" w:hAnsi="Arial" w:cs="Arial"/>
          <w:sz w:val="22"/>
          <w:szCs w:val="22"/>
        </w:rPr>
        <w:t xml:space="preserve"> </w:t>
      </w:r>
      <w:r w:rsidRPr="00F71A07">
        <w:rPr>
          <w:rFonts w:ascii="Arial" w:hAnsi="Arial" w:cs="Arial"/>
          <w:sz w:val="22"/>
          <w:szCs w:val="22"/>
        </w:rPr>
        <w:t>880,6</w:t>
      </w:r>
      <w:r w:rsidR="00E4300A" w:rsidRPr="00F71A07">
        <w:rPr>
          <w:rFonts w:ascii="Arial" w:hAnsi="Arial" w:cs="Arial"/>
          <w:sz w:val="22"/>
          <w:szCs w:val="22"/>
        </w:rPr>
        <w:t>0</w:t>
      </w:r>
      <w:r w:rsidR="00320CDD" w:rsidRPr="00F71A07">
        <w:rPr>
          <w:rFonts w:ascii="Arial" w:hAnsi="Arial" w:cs="Arial"/>
          <w:sz w:val="22"/>
          <w:szCs w:val="22"/>
        </w:rPr>
        <w:t xml:space="preserve"> </w:t>
      </w:r>
      <w:r w:rsidRPr="00F71A07">
        <w:rPr>
          <w:rFonts w:ascii="Arial" w:hAnsi="Arial" w:cs="Arial"/>
          <w:sz w:val="22"/>
          <w:szCs w:val="22"/>
        </w:rPr>
        <w:t>Kč</w:t>
      </w:r>
    </w:p>
    <w:p w:rsidR="00041488" w:rsidRPr="00F71A07" w:rsidRDefault="00041488" w:rsidP="00041488">
      <w:pPr>
        <w:rPr>
          <w:rFonts w:ascii="Arial" w:hAnsi="Arial" w:cs="Arial"/>
          <w:sz w:val="22"/>
          <w:szCs w:val="22"/>
        </w:rPr>
      </w:pPr>
      <w:r w:rsidRPr="00F71A07">
        <w:rPr>
          <w:rFonts w:ascii="Arial" w:hAnsi="Arial" w:cs="Arial"/>
          <w:sz w:val="22"/>
          <w:szCs w:val="22"/>
        </w:rPr>
        <w:t>Fa 20010</w:t>
      </w:r>
      <w:r w:rsidR="00006DCA" w:rsidRPr="00F71A07">
        <w:rPr>
          <w:rFonts w:ascii="Arial" w:hAnsi="Arial" w:cs="Arial"/>
          <w:sz w:val="22"/>
          <w:szCs w:val="22"/>
        </w:rPr>
        <w:t>6</w:t>
      </w:r>
      <w:r w:rsidRPr="00F71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1A07">
        <w:rPr>
          <w:rFonts w:ascii="Arial" w:hAnsi="Arial" w:cs="Arial"/>
          <w:sz w:val="22"/>
          <w:szCs w:val="22"/>
        </w:rPr>
        <w:t>Mikáč</w:t>
      </w:r>
      <w:proofErr w:type="spellEnd"/>
      <w:r w:rsidRPr="00F71A07">
        <w:rPr>
          <w:rFonts w:ascii="Arial" w:hAnsi="Arial" w:cs="Arial"/>
          <w:sz w:val="22"/>
          <w:szCs w:val="22"/>
        </w:rPr>
        <w:t xml:space="preserve"> - roční předplatné</w:t>
      </w:r>
      <w:r w:rsidRPr="00F71A07">
        <w:rPr>
          <w:rFonts w:ascii="Arial" w:hAnsi="Arial" w:cs="Arial"/>
          <w:sz w:val="22"/>
          <w:szCs w:val="22"/>
        </w:rPr>
        <w:tab/>
      </w:r>
      <w:r w:rsidRPr="00F71A07">
        <w:rPr>
          <w:rFonts w:ascii="Arial" w:hAnsi="Arial" w:cs="Arial"/>
          <w:sz w:val="22"/>
          <w:szCs w:val="22"/>
        </w:rPr>
        <w:tab/>
      </w:r>
      <w:r w:rsidRPr="00F71A07">
        <w:rPr>
          <w:rFonts w:ascii="Arial" w:hAnsi="Arial" w:cs="Arial"/>
          <w:sz w:val="22"/>
          <w:szCs w:val="22"/>
        </w:rPr>
        <w:tab/>
        <w:t>1</w:t>
      </w:r>
      <w:r w:rsidR="00E4300A" w:rsidRPr="00F71A07">
        <w:rPr>
          <w:rFonts w:ascii="Arial" w:hAnsi="Arial" w:cs="Arial"/>
          <w:sz w:val="22"/>
          <w:szCs w:val="22"/>
        </w:rPr>
        <w:t xml:space="preserve"> </w:t>
      </w:r>
      <w:r w:rsidRPr="00F71A07">
        <w:rPr>
          <w:rFonts w:ascii="Arial" w:hAnsi="Arial" w:cs="Arial"/>
          <w:sz w:val="22"/>
          <w:szCs w:val="22"/>
        </w:rPr>
        <w:t>999,0</w:t>
      </w:r>
      <w:r w:rsidR="00E4300A" w:rsidRPr="00F71A07">
        <w:rPr>
          <w:rFonts w:ascii="Arial" w:hAnsi="Arial" w:cs="Arial"/>
          <w:sz w:val="22"/>
          <w:szCs w:val="22"/>
        </w:rPr>
        <w:t>0</w:t>
      </w:r>
      <w:r w:rsidR="00320CDD" w:rsidRPr="00F71A07">
        <w:rPr>
          <w:rFonts w:ascii="Arial" w:hAnsi="Arial" w:cs="Arial"/>
          <w:sz w:val="22"/>
          <w:szCs w:val="22"/>
        </w:rPr>
        <w:t xml:space="preserve"> </w:t>
      </w:r>
      <w:r w:rsidRPr="00F71A07">
        <w:rPr>
          <w:rFonts w:ascii="Arial" w:hAnsi="Arial" w:cs="Arial"/>
          <w:sz w:val="22"/>
          <w:szCs w:val="22"/>
        </w:rPr>
        <w:t>Kč</w:t>
      </w:r>
    </w:p>
    <w:p w:rsidR="00006DCA" w:rsidRPr="00F71A07" w:rsidRDefault="00006DCA" w:rsidP="00006DCA">
      <w:pPr>
        <w:rPr>
          <w:rFonts w:ascii="Arial" w:hAnsi="Arial" w:cs="Arial"/>
          <w:sz w:val="22"/>
          <w:szCs w:val="22"/>
        </w:rPr>
      </w:pPr>
      <w:r w:rsidRPr="00F71A07">
        <w:rPr>
          <w:rFonts w:ascii="Arial" w:hAnsi="Arial" w:cs="Arial"/>
          <w:sz w:val="22"/>
          <w:szCs w:val="22"/>
        </w:rPr>
        <w:t xml:space="preserve">Fa 200121 </w:t>
      </w:r>
      <w:proofErr w:type="spellStart"/>
      <w:r w:rsidRPr="00F71A07">
        <w:rPr>
          <w:rFonts w:ascii="Arial" w:hAnsi="Arial" w:cs="Arial"/>
          <w:sz w:val="22"/>
          <w:szCs w:val="22"/>
        </w:rPr>
        <w:t>Webhosting</w:t>
      </w:r>
      <w:proofErr w:type="spellEnd"/>
      <w:r w:rsidRPr="00F71A07">
        <w:rPr>
          <w:rFonts w:ascii="Arial" w:hAnsi="Arial" w:cs="Arial"/>
          <w:sz w:val="22"/>
          <w:szCs w:val="22"/>
        </w:rPr>
        <w:t xml:space="preserve"> Martin </w:t>
      </w:r>
      <w:proofErr w:type="spellStart"/>
      <w:r w:rsidRPr="00F71A07">
        <w:rPr>
          <w:rFonts w:ascii="Arial" w:hAnsi="Arial" w:cs="Arial"/>
          <w:sz w:val="22"/>
          <w:szCs w:val="22"/>
        </w:rPr>
        <w:t>Šáděra</w:t>
      </w:r>
      <w:proofErr w:type="spellEnd"/>
      <w:r w:rsidRPr="00F71A07">
        <w:rPr>
          <w:rFonts w:ascii="Arial" w:hAnsi="Arial" w:cs="Arial"/>
          <w:sz w:val="22"/>
          <w:szCs w:val="22"/>
        </w:rPr>
        <w:tab/>
      </w:r>
      <w:r w:rsidRPr="00F71A07">
        <w:rPr>
          <w:rFonts w:ascii="Arial" w:hAnsi="Arial" w:cs="Arial"/>
          <w:sz w:val="22"/>
          <w:szCs w:val="22"/>
        </w:rPr>
        <w:tab/>
        <w:t>1</w:t>
      </w:r>
      <w:r w:rsidR="00E4300A" w:rsidRPr="00F71A07">
        <w:rPr>
          <w:rFonts w:ascii="Arial" w:hAnsi="Arial" w:cs="Arial"/>
          <w:sz w:val="22"/>
          <w:szCs w:val="22"/>
        </w:rPr>
        <w:t xml:space="preserve"> </w:t>
      </w:r>
      <w:r w:rsidRPr="00F71A07">
        <w:rPr>
          <w:rFonts w:ascii="Arial" w:hAnsi="Arial" w:cs="Arial"/>
          <w:sz w:val="22"/>
          <w:szCs w:val="22"/>
        </w:rPr>
        <w:t>600,0</w:t>
      </w:r>
      <w:r w:rsidR="00E4300A" w:rsidRPr="00F71A07">
        <w:rPr>
          <w:rFonts w:ascii="Arial" w:hAnsi="Arial" w:cs="Arial"/>
          <w:sz w:val="22"/>
          <w:szCs w:val="22"/>
        </w:rPr>
        <w:t>0</w:t>
      </w:r>
      <w:r w:rsidR="00320CDD" w:rsidRPr="00F71A07">
        <w:rPr>
          <w:rFonts w:ascii="Arial" w:hAnsi="Arial" w:cs="Arial"/>
          <w:sz w:val="22"/>
          <w:szCs w:val="22"/>
        </w:rPr>
        <w:t xml:space="preserve"> </w:t>
      </w:r>
      <w:r w:rsidRPr="00F71A07">
        <w:rPr>
          <w:rFonts w:ascii="Arial" w:hAnsi="Arial" w:cs="Arial"/>
          <w:sz w:val="22"/>
          <w:szCs w:val="22"/>
        </w:rPr>
        <w:t>Kč</w:t>
      </w:r>
    </w:p>
    <w:p w:rsidR="00006DCA" w:rsidRDefault="00006DCA" w:rsidP="00041488">
      <w:pPr>
        <w:rPr>
          <w:rFonts w:ascii="Arial" w:hAnsi="Arial" w:cs="Arial"/>
          <w:sz w:val="22"/>
          <w:szCs w:val="22"/>
        </w:rPr>
      </w:pPr>
    </w:p>
    <w:p w:rsidR="00041488" w:rsidRPr="00043928" w:rsidRDefault="00041488" w:rsidP="00041488">
      <w:pPr>
        <w:rPr>
          <w:rFonts w:ascii="Arial" w:hAnsi="Arial" w:cs="Arial"/>
          <w:sz w:val="22"/>
          <w:szCs w:val="22"/>
        </w:rPr>
      </w:pPr>
    </w:p>
    <w:p w:rsidR="00041488" w:rsidRPr="00DA5F5C" w:rsidRDefault="00041488" w:rsidP="00B25413">
      <w:pPr>
        <w:rPr>
          <w:rFonts w:ascii="Arial" w:hAnsi="Arial" w:cs="Arial"/>
          <w:color w:val="FF0000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Dohadný účet pasivní 384 byl v roce 201</w:t>
      </w:r>
      <w:r w:rsidR="00006DCA" w:rsidRPr="00DA5F5C">
        <w:rPr>
          <w:rFonts w:ascii="Arial" w:hAnsi="Arial" w:cs="Arial"/>
          <w:sz w:val="22"/>
          <w:szCs w:val="22"/>
        </w:rPr>
        <w:t>5</w:t>
      </w:r>
      <w:r w:rsidRPr="00DA5F5C">
        <w:rPr>
          <w:rFonts w:ascii="Arial" w:hAnsi="Arial" w:cs="Arial"/>
          <w:sz w:val="22"/>
          <w:szCs w:val="22"/>
        </w:rPr>
        <w:t xml:space="preserve"> použit</w:t>
      </w:r>
      <w:r w:rsidRPr="00DA5F5C">
        <w:rPr>
          <w:rFonts w:ascii="Arial" w:hAnsi="Arial" w:cs="Arial"/>
          <w:color w:val="FF0000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 xml:space="preserve">ve výši </w:t>
      </w:r>
      <w:r w:rsidR="00006DCA" w:rsidRPr="00DA5F5C">
        <w:rPr>
          <w:rFonts w:ascii="Arial" w:hAnsi="Arial" w:cs="Arial"/>
          <w:sz w:val="22"/>
          <w:szCs w:val="22"/>
        </w:rPr>
        <w:t>608</w:t>
      </w:r>
      <w:r w:rsidR="00E4300A">
        <w:rPr>
          <w:rFonts w:ascii="Arial" w:hAnsi="Arial" w:cs="Arial"/>
          <w:sz w:val="22"/>
          <w:szCs w:val="22"/>
        </w:rPr>
        <w:t xml:space="preserve"> </w:t>
      </w:r>
      <w:r w:rsidR="00006DCA" w:rsidRPr="00F71A07">
        <w:rPr>
          <w:rFonts w:ascii="Arial" w:hAnsi="Arial" w:cs="Arial"/>
          <w:sz w:val="22"/>
          <w:szCs w:val="22"/>
        </w:rPr>
        <w:t>364</w:t>
      </w:r>
      <w:r w:rsidRPr="00F71A07">
        <w:rPr>
          <w:rFonts w:ascii="Arial" w:hAnsi="Arial" w:cs="Arial"/>
          <w:sz w:val="22"/>
          <w:szCs w:val="22"/>
        </w:rPr>
        <w:t>,0</w:t>
      </w:r>
      <w:r w:rsidR="00E4300A" w:rsidRPr="00F71A07">
        <w:rPr>
          <w:rFonts w:ascii="Arial" w:hAnsi="Arial" w:cs="Arial"/>
          <w:sz w:val="22"/>
          <w:szCs w:val="22"/>
        </w:rPr>
        <w:t>0</w:t>
      </w:r>
      <w:r w:rsidR="00320CDD" w:rsidRPr="00F71A07">
        <w:rPr>
          <w:rFonts w:ascii="Arial" w:hAnsi="Arial" w:cs="Arial"/>
          <w:sz w:val="22"/>
          <w:szCs w:val="22"/>
        </w:rPr>
        <w:t xml:space="preserve"> </w:t>
      </w:r>
      <w:r w:rsidRPr="00F71A07">
        <w:rPr>
          <w:rFonts w:ascii="Arial" w:hAnsi="Arial" w:cs="Arial"/>
          <w:sz w:val="22"/>
          <w:szCs w:val="22"/>
        </w:rPr>
        <w:t>Kč</w:t>
      </w:r>
      <w:r w:rsidRPr="00DA5F5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041488" w:rsidRPr="00DA5F5C" w:rsidRDefault="00041488" w:rsidP="00B25413">
      <w:pPr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Jedná se o částky příjmů v běžném účetním období, které patří do výnosů v následujícím o</w:t>
      </w:r>
      <w:r w:rsidR="00C23E3B" w:rsidRPr="00DA5F5C">
        <w:rPr>
          <w:rFonts w:ascii="Arial" w:hAnsi="Arial" w:cs="Arial"/>
          <w:sz w:val="22"/>
          <w:szCs w:val="22"/>
        </w:rPr>
        <w:t>bdobí částka 589</w:t>
      </w:r>
      <w:r w:rsidR="00E4300A">
        <w:rPr>
          <w:rFonts w:ascii="Arial" w:hAnsi="Arial" w:cs="Arial"/>
          <w:sz w:val="22"/>
          <w:szCs w:val="22"/>
        </w:rPr>
        <w:t xml:space="preserve"> </w:t>
      </w:r>
      <w:r w:rsidR="00C23E3B" w:rsidRPr="00DA5F5C">
        <w:rPr>
          <w:rFonts w:ascii="Arial" w:hAnsi="Arial" w:cs="Arial"/>
          <w:sz w:val="22"/>
          <w:szCs w:val="22"/>
        </w:rPr>
        <w:t>270</w:t>
      </w:r>
      <w:r w:rsidR="00C23E3B" w:rsidRPr="00F71A07">
        <w:rPr>
          <w:rFonts w:ascii="Arial" w:hAnsi="Arial" w:cs="Arial"/>
          <w:sz w:val="22"/>
          <w:szCs w:val="22"/>
        </w:rPr>
        <w:t>,</w:t>
      </w:r>
      <w:r w:rsidR="00E4300A" w:rsidRPr="00F71A07">
        <w:rPr>
          <w:rFonts w:ascii="Arial" w:hAnsi="Arial" w:cs="Arial"/>
          <w:sz w:val="22"/>
          <w:szCs w:val="22"/>
        </w:rPr>
        <w:t>0</w:t>
      </w:r>
      <w:r w:rsidR="00C23E3B" w:rsidRPr="00F71A07">
        <w:rPr>
          <w:rFonts w:ascii="Arial" w:hAnsi="Arial" w:cs="Arial"/>
          <w:sz w:val="22"/>
          <w:szCs w:val="22"/>
        </w:rPr>
        <w:t>0</w:t>
      </w:r>
      <w:r w:rsidR="00320CDD">
        <w:rPr>
          <w:rFonts w:ascii="Arial" w:hAnsi="Arial" w:cs="Arial"/>
          <w:sz w:val="22"/>
          <w:szCs w:val="22"/>
        </w:rPr>
        <w:t xml:space="preserve"> </w:t>
      </w:r>
      <w:r w:rsidR="00C23E3B" w:rsidRPr="00DA5F5C">
        <w:rPr>
          <w:rFonts w:ascii="Arial" w:hAnsi="Arial" w:cs="Arial"/>
          <w:sz w:val="22"/>
          <w:szCs w:val="22"/>
        </w:rPr>
        <w:t>Kč</w:t>
      </w:r>
    </w:p>
    <w:p w:rsidR="00041488" w:rsidRPr="00DA5F5C" w:rsidRDefault="00041488" w:rsidP="00B25413">
      <w:pPr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Jde o zaplacené finančních prostředky podle fakturace plavání v 1. pololetí školního roku 201</w:t>
      </w:r>
      <w:r w:rsidR="00006DCA" w:rsidRPr="00DA5F5C">
        <w:rPr>
          <w:rFonts w:ascii="Arial" w:hAnsi="Arial" w:cs="Arial"/>
          <w:sz w:val="22"/>
          <w:szCs w:val="22"/>
        </w:rPr>
        <w:t>5</w:t>
      </w:r>
      <w:r w:rsidRPr="00DA5F5C">
        <w:rPr>
          <w:rFonts w:ascii="Arial" w:hAnsi="Arial" w:cs="Arial"/>
          <w:sz w:val="22"/>
          <w:szCs w:val="22"/>
        </w:rPr>
        <w:t>/201</w:t>
      </w:r>
      <w:r w:rsidR="00006DCA" w:rsidRPr="00DA5F5C">
        <w:rPr>
          <w:rFonts w:ascii="Arial" w:hAnsi="Arial" w:cs="Arial"/>
          <w:sz w:val="22"/>
          <w:szCs w:val="22"/>
        </w:rPr>
        <w:t>6</w:t>
      </w:r>
      <w:r w:rsidRPr="00DA5F5C">
        <w:rPr>
          <w:rFonts w:ascii="Arial" w:hAnsi="Arial" w:cs="Arial"/>
          <w:sz w:val="22"/>
          <w:szCs w:val="22"/>
        </w:rPr>
        <w:t xml:space="preserve"> a zaplacených kroužků dětí a dospělých za celé první pololetí roku 201</w:t>
      </w:r>
      <w:r w:rsidR="00006DCA" w:rsidRPr="00DA5F5C">
        <w:rPr>
          <w:rFonts w:ascii="Arial" w:hAnsi="Arial" w:cs="Arial"/>
          <w:sz w:val="22"/>
          <w:szCs w:val="22"/>
        </w:rPr>
        <w:t>5</w:t>
      </w:r>
      <w:r w:rsidRPr="00DA5F5C">
        <w:rPr>
          <w:rFonts w:ascii="Arial" w:hAnsi="Arial" w:cs="Arial"/>
          <w:sz w:val="22"/>
          <w:szCs w:val="22"/>
        </w:rPr>
        <w:t>/201</w:t>
      </w:r>
      <w:r w:rsidR="00006DCA" w:rsidRPr="00DA5F5C">
        <w:rPr>
          <w:rFonts w:ascii="Arial" w:hAnsi="Arial" w:cs="Arial"/>
          <w:sz w:val="22"/>
          <w:szCs w:val="22"/>
        </w:rPr>
        <w:t>6</w:t>
      </w:r>
      <w:r w:rsidRPr="00DA5F5C">
        <w:rPr>
          <w:rFonts w:ascii="Arial" w:hAnsi="Arial" w:cs="Arial"/>
          <w:sz w:val="22"/>
          <w:szCs w:val="22"/>
        </w:rPr>
        <w:t>.</w:t>
      </w:r>
    </w:p>
    <w:p w:rsidR="00041488" w:rsidRPr="00DA5F5C" w:rsidRDefault="00041488" w:rsidP="00B25413">
      <w:pPr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Tyto finanční prostředky jsou určeny na leden 201</w:t>
      </w:r>
      <w:r w:rsidR="00006DCA" w:rsidRPr="00DA5F5C">
        <w:rPr>
          <w:rFonts w:ascii="Arial" w:hAnsi="Arial" w:cs="Arial"/>
          <w:sz w:val="22"/>
          <w:szCs w:val="22"/>
        </w:rPr>
        <w:t>6</w:t>
      </w:r>
      <w:r w:rsidRPr="00DA5F5C">
        <w:rPr>
          <w:rFonts w:ascii="Arial" w:hAnsi="Arial" w:cs="Arial"/>
          <w:sz w:val="22"/>
          <w:szCs w:val="22"/>
        </w:rPr>
        <w:t>.</w:t>
      </w:r>
    </w:p>
    <w:p w:rsidR="00C23E3B" w:rsidRPr="00DA5F5C" w:rsidRDefault="00C23E3B" w:rsidP="00B25413">
      <w:pPr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Částka 19</w:t>
      </w:r>
      <w:r w:rsidR="00E4300A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094</w:t>
      </w:r>
      <w:r w:rsidRPr="00F71A07">
        <w:rPr>
          <w:rFonts w:ascii="Arial" w:hAnsi="Arial" w:cs="Arial"/>
          <w:sz w:val="22"/>
          <w:szCs w:val="22"/>
        </w:rPr>
        <w:t>,0</w:t>
      </w:r>
      <w:r w:rsidR="00E4300A" w:rsidRPr="00F71A07">
        <w:rPr>
          <w:rFonts w:ascii="Arial" w:hAnsi="Arial" w:cs="Arial"/>
          <w:sz w:val="22"/>
          <w:szCs w:val="22"/>
        </w:rPr>
        <w:t>0</w:t>
      </w:r>
      <w:r w:rsidR="00320CDD" w:rsidRPr="00F71A07">
        <w:rPr>
          <w:rFonts w:ascii="Arial" w:hAnsi="Arial" w:cs="Arial"/>
          <w:sz w:val="22"/>
          <w:szCs w:val="22"/>
        </w:rPr>
        <w:t xml:space="preserve"> </w:t>
      </w:r>
      <w:r w:rsidRPr="00F71A07">
        <w:rPr>
          <w:rFonts w:ascii="Arial" w:hAnsi="Arial" w:cs="Arial"/>
          <w:sz w:val="22"/>
          <w:szCs w:val="22"/>
        </w:rPr>
        <w:t>Kč</w:t>
      </w:r>
      <w:r w:rsidR="00320CDD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jsou příjmy z ÚSC, které jsou určeny na plat a odvody v lednu 2016.</w:t>
      </w:r>
    </w:p>
    <w:p w:rsidR="00EE1A54" w:rsidRPr="00C13D9D" w:rsidRDefault="00EE1A54" w:rsidP="00EE1A54">
      <w:pPr>
        <w:jc w:val="both"/>
        <w:rPr>
          <w:rFonts w:ascii="Calibri" w:hAnsi="Calibri" w:cs="Arial"/>
          <w:u w:val="single"/>
        </w:rPr>
      </w:pPr>
    </w:p>
    <w:p w:rsidR="00EE1A54" w:rsidRPr="005F44FA" w:rsidRDefault="00EE1A54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11" w:name="_Toc220229215"/>
      <w:bookmarkStart w:id="12" w:name="_Toc379531344"/>
      <w:bookmarkStart w:id="13" w:name="_Toc219185679"/>
      <w:r w:rsidRPr="005F44FA">
        <w:rPr>
          <w:rFonts w:ascii="Calibri" w:hAnsi="Calibri"/>
          <w:i w:val="0"/>
        </w:rPr>
        <w:t>Vyhodnocení doplňkové činnosti</w:t>
      </w:r>
      <w:bookmarkEnd w:id="11"/>
      <w:bookmarkEnd w:id="12"/>
    </w:p>
    <w:p w:rsidR="005F44FA" w:rsidRDefault="005F44FA" w:rsidP="005F44FA">
      <w:pPr>
        <w:jc w:val="both"/>
        <w:rPr>
          <w:rFonts w:asciiTheme="minorHAnsi" w:hAnsiTheme="minorHAnsi" w:cs="Arial"/>
          <w:b/>
        </w:rPr>
      </w:pPr>
      <w:r w:rsidRPr="005F44FA">
        <w:rPr>
          <w:rFonts w:asciiTheme="minorHAnsi" w:hAnsiTheme="minorHAnsi" w:cs="Arial"/>
        </w:rPr>
        <w:t xml:space="preserve">- </w:t>
      </w:r>
      <w:proofErr w:type="gramStart"/>
      <w:r w:rsidRPr="005F44FA">
        <w:rPr>
          <w:rFonts w:asciiTheme="minorHAnsi" w:hAnsiTheme="minorHAnsi" w:cs="Arial"/>
          <w:b/>
        </w:rPr>
        <w:t>tab.</w:t>
      </w:r>
      <w:r w:rsidR="00320CDD">
        <w:rPr>
          <w:rFonts w:asciiTheme="minorHAnsi" w:hAnsiTheme="minorHAnsi" w:cs="Arial"/>
          <w:b/>
        </w:rPr>
        <w:t xml:space="preserve"> </w:t>
      </w:r>
      <w:bookmarkStart w:id="14" w:name="_GoBack"/>
      <w:bookmarkEnd w:id="14"/>
      <w:r w:rsidRPr="005F44FA">
        <w:rPr>
          <w:rFonts w:asciiTheme="minorHAnsi" w:hAnsiTheme="minorHAnsi" w:cs="Arial"/>
          <w:b/>
        </w:rPr>
        <w:t>č</w:t>
      </w:r>
      <w:r w:rsidR="00320CDD">
        <w:rPr>
          <w:rFonts w:asciiTheme="minorHAnsi" w:hAnsiTheme="minorHAnsi" w:cs="Arial"/>
          <w:b/>
        </w:rPr>
        <w:t xml:space="preserve"> </w:t>
      </w:r>
      <w:r w:rsidRPr="005F44FA">
        <w:rPr>
          <w:rFonts w:asciiTheme="minorHAnsi" w:hAnsiTheme="minorHAnsi" w:cs="Arial"/>
          <w:b/>
        </w:rPr>
        <w:t>3</w:t>
      </w:r>
      <w:proofErr w:type="gramEnd"/>
    </w:p>
    <w:p w:rsidR="00D950E3" w:rsidRDefault="00D950E3" w:rsidP="005F44FA">
      <w:pPr>
        <w:jc w:val="both"/>
        <w:rPr>
          <w:rFonts w:asciiTheme="minorHAnsi" w:hAnsiTheme="minorHAnsi" w:cs="Arial"/>
          <w:b/>
        </w:rPr>
      </w:pPr>
    </w:p>
    <w:p w:rsidR="00DA5F5C" w:rsidRDefault="00C23E3B" w:rsidP="00DA5F5C">
      <w:pPr>
        <w:rPr>
          <w:rFonts w:ascii="Arial" w:hAnsi="Arial" w:cs="Arial"/>
          <w:sz w:val="22"/>
          <w:szCs w:val="22"/>
        </w:rPr>
      </w:pPr>
      <w:r w:rsidRPr="006D3295">
        <w:rPr>
          <w:rFonts w:ascii="Arial" w:hAnsi="Arial" w:cs="Arial"/>
          <w:sz w:val="22"/>
          <w:szCs w:val="22"/>
        </w:rPr>
        <w:t xml:space="preserve">Doplňkovou činnost organizace tvoří: </w:t>
      </w:r>
      <w:r>
        <w:rPr>
          <w:rFonts w:ascii="Arial" w:hAnsi="Arial" w:cs="Arial"/>
          <w:sz w:val="22"/>
          <w:szCs w:val="22"/>
        </w:rPr>
        <w:t>vanové plavání, aktivní mateřství,</w:t>
      </w:r>
      <w:r w:rsidR="00D950E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předplavecká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DA5F5C" w:rsidRDefault="00C23E3B" w:rsidP="00DA5F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výuka dětí mateřských škol, kroužky plavání pro děti, kurzy plavání dospělých, </w:t>
      </w:r>
    </w:p>
    <w:p w:rsidR="00C23E3B" w:rsidRPr="006D3295" w:rsidRDefault="00C23E3B" w:rsidP="00DA5F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kurzy záchrany tonoucího a dopomoci unavenému plavci a </w:t>
      </w:r>
      <w:proofErr w:type="spellStart"/>
      <w:r>
        <w:rPr>
          <w:rFonts w:ascii="Arial" w:hAnsi="Arial" w:cs="Arial"/>
          <w:sz w:val="22"/>
          <w:szCs w:val="22"/>
        </w:rPr>
        <w:t>aqua</w:t>
      </w:r>
      <w:proofErr w:type="spellEnd"/>
      <w:r>
        <w:rPr>
          <w:rFonts w:ascii="Arial" w:hAnsi="Arial" w:cs="Arial"/>
          <w:sz w:val="22"/>
          <w:szCs w:val="22"/>
        </w:rPr>
        <w:t xml:space="preserve"> aerobic.</w:t>
      </w:r>
      <w:r w:rsidRPr="006D3295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C23E3B" w:rsidRPr="005F44FA" w:rsidRDefault="00C23E3B" w:rsidP="00DA5F5C">
      <w:pPr>
        <w:rPr>
          <w:rFonts w:asciiTheme="minorHAnsi" w:hAnsiTheme="minorHAnsi" w:cs="Arial"/>
          <w:b/>
        </w:rPr>
      </w:pPr>
      <w:r w:rsidRPr="006D3295">
        <w:rPr>
          <w:rFonts w:ascii="Arial" w:hAnsi="Arial" w:cs="Arial"/>
          <w:sz w:val="22"/>
          <w:szCs w:val="22"/>
        </w:rPr>
        <w:t xml:space="preserve">V doplňkové činnosti </w:t>
      </w:r>
      <w:r>
        <w:rPr>
          <w:rFonts w:ascii="Arial" w:hAnsi="Arial" w:cs="Arial"/>
          <w:sz w:val="22"/>
          <w:szCs w:val="22"/>
        </w:rPr>
        <w:t xml:space="preserve">je </w:t>
      </w:r>
      <w:r w:rsidRPr="006D3295">
        <w:rPr>
          <w:rFonts w:ascii="Arial" w:hAnsi="Arial" w:cs="Arial"/>
          <w:sz w:val="22"/>
          <w:szCs w:val="22"/>
        </w:rPr>
        <w:t>ve sledovaném období zlepšený hospodářský výsledek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="00E4300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279,35</w:t>
      </w:r>
      <w:r w:rsidR="007C256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Kč.</w:t>
      </w:r>
    </w:p>
    <w:p w:rsidR="00C23E3B" w:rsidRPr="005F44FA" w:rsidRDefault="00C23E3B" w:rsidP="005F44FA">
      <w:pPr>
        <w:jc w:val="both"/>
        <w:rPr>
          <w:rFonts w:asciiTheme="minorHAnsi" w:hAnsiTheme="minorHAnsi" w:cs="Arial"/>
          <w:b/>
        </w:rPr>
      </w:pPr>
    </w:p>
    <w:p w:rsidR="00EE1A54" w:rsidRPr="00C13D9D" w:rsidRDefault="00176FFC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15" w:name="_Toc220229216"/>
      <w:bookmarkStart w:id="16" w:name="_Toc379531345"/>
      <w:r w:rsidRPr="00C13D9D">
        <w:rPr>
          <w:rFonts w:ascii="Calibri" w:hAnsi="Calibri"/>
          <w:i w:val="0"/>
        </w:rPr>
        <w:t xml:space="preserve">Vyhodnocení </w:t>
      </w:r>
      <w:r w:rsidR="00EE1A54" w:rsidRPr="00C13D9D">
        <w:rPr>
          <w:rFonts w:ascii="Calibri" w:hAnsi="Calibri"/>
          <w:i w:val="0"/>
        </w:rPr>
        <w:t>dosaženého výsledku hospodaření za rok 20</w:t>
      </w:r>
      <w:r w:rsidR="00273607" w:rsidRPr="00C13D9D">
        <w:rPr>
          <w:rFonts w:ascii="Calibri" w:hAnsi="Calibri"/>
          <w:i w:val="0"/>
        </w:rPr>
        <w:t>1</w:t>
      </w:r>
      <w:r w:rsidR="00404448">
        <w:rPr>
          <w:rFonts w:ascii="Calibri" w:hAnsi="Calibri"/>
          <w:i w:val="0"/>
        </w:rPr>
        <w:t>5</w:t>
      </w:r>
      <w:r w:rsidR="00EE1A54" w:rsidRPr="00C13D9D">
        <w:rPr>
          <w:rFonts w:ascii="Calibri" w:hAnsi="Calibri"/>
          <w:i w:val="0"/>
        </w:rPr>
        <w:t xml:space="preserve"> za hlavní a doplňkovou činnost</w:t>
      </w:r>
      <w:bookmarkEnd w:id="13"/>
      <w:bookmarkEnd w:id="15"/>
      <w:bookmarkEnd w:id="16"/>
    </w:p>
    <w:p w:rsidR="00EE1A54" w:rsidRDefault="00C23E3B" w:rsidP="00EE1A54">
      <w:p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-</w:t>
      </w:r>
      <w:r w:rsidR="00EE1A54" w:rsidRPr="00C13D9D">
        <w:rPr>
          <w:rFonts w:ascii="Calibri" w:hAnsi="Calibri" w:cs="Arial"/>
          <w:b/>
          <w:bCs/>
        </w:rPr>
        <w:t xml:space="preserve"> tab. </w:t>
      </w:r>
      <w:proofErr w:type="gramStart"/>
      <w:r w:rsidR="00EE1A54" w:rsidRPr="00C13D9D">
        <w:rPr>
          <w:rFonts w:ascii="Calibri" w:hAnsi="Calibri" w:cs="Arial"/>
          <w:b/>
          <w:bCs/>
        </w:rPr>
        <w:t>č.</w:t>
      </w:r>
      <w:proofErr w:type="gramEnd"/>
      <w:r w:rsidR="00EE1A54" w:rsidRPr="00C13D9D">
        <w:rPr>
          <w:rFonts w:ascii="Calibri" w:hAnsi="Calibri" w:cs="Arial"/>
          <w:b/>
          <w:bCs/>
        </w:rPr>
        <w:t xml:space="preserve"> 15.</w:t>
      </w:r>
    </w:p>
    <w:p w:rsidR="00D950E3" w:rsidRDefault="00D950E3" w:rsidP="00EE1A54">
      <w:pPr>
        <w:jc w:val="both"/>
        <w:rPr>
          <w:rFonts w:ascii="Calibri" w:hAnsi="Calibri" w:cs="Arial"/>
          <w:b/>
          <w:bCs/>
        </w:rPr>
      </w:pPr>
    </w:p>
    <w:p w:rsidR="00C23E3B" w:rsidRPr="004D1C5E" w:rsidRDefault="00C23E3B" w:rsidP="00C23E3B">
      <w:pPr>
        <w:jc w:val="both"/>
        <w:rPr>
          <w:rFonts w:ascii="Arial" w:hAnsi="Arial" w:cs="Arial"/>
          <w:sz w:val="22"/>
          <w:szCs w:val="22"/>
        </w:rPr>
      </w:pPr>
      <w:r w:rsidRPr="004D1C5E">
        <w:rPr>
          <w:rFonts w:ascii="Arial" w:hAnsi="Arial" w:cs="Arial"/>
          <w:sz w:val="22"/>
          <w:szCs w:val="22"/>
        </w:rPr>
        <w:t xml:space="preserve">Dosažený hospodářský výsledek z hlavní a doplňkové činnosti </w:t>
      </w:r>
      <w:r w:rsidRPr="0055156C">
        <w:rPr>
          <w:rFonts w:ascii="Arial" w:hAnsi="Arial" w:cs="Arial"/>
          <w:sz w:val="22"/>
          <w:szCs w:val="22"/>
        </w:rPr>
        <w:t>je zlepšený</w:t>
      </w:r>
      <w:r w:rsidRPr="004D1C5E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bCs/>
          <w:sz w:val="22"/>
          <w:szCs w:val="22"/>
        </w:rPr>
        <w:t>6</w:t>
      </w:r>
      <w:r w:rsidR="00E4300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294,</w:t>
      </w:r>
      <w:r w:rsidRPr="00F71A07">
        <w:rPr>
          <w:rFonts w:ascii="Arial" w:hAnsi="Arial" w:cs="Arial"/>
          <w:bCs/>
          <w:sz w:val="22"/>
          <w:szCs w:val="22"/>
        </w:rPr>
        <w:t>62</w:t>
      </w:r>
      <w:r w:rsidR="00E4300A" w:rsidRPr="00F71A07">
        <w:rPr>
          <w:rFonts w:ascii="Arial" w:hAnsi="Arial" w:cs="Arial"/>
          <w:bCs/>
          <w:sz w:val="22"/>
          <w:szCs w:val="22"/>
        </w:rPr>
        <w:t xml:space="preserve"> Kč</w:t>
      </w:r>
      <w:r>
        <w:rPr>
          <w:rFonts w:ascii="Arial" w:hAnsi="Arial" w:cs="Arial"/>
          <w:bCs/>
          <w:sz w:val="22"/>
          <w:szCs w:val="22"/>
        </w:rPr>
        <w:t>.</w:t>
      </w:r>
    </w:p>
    <w:p w:rsidR="00C23E3B" w:rsidRDefault="00C23E3B" w:rsidP="00C23E3B">
      <w:pPr>
        <w:jc w:val="both"/>
        <w:rPr>
          <w:rFonts w:ascii="Arial" w:hAnsi="Arial" w:cs="Arial"/>
          <w:sz w:val="22"/>
          <w:szCs w:val="22"/>
        </w:rPr>
      </w:pPr>
      <w:r w:rsidRPr="0055156C">
        <w:rPr>
          <w:rFonts w:ascii="Arial" w:hAnsi="Arial" w:cs="Arial"/>
          <w:sz w:val="22"/>
          <w:szCs w:val="22"/>
        </w:rPr>
        <w:t xml:space="preserve">Zlepšený </w:t>
      </w:r>
      <w:r w:rsidRPr="004D1C5E">
        <w:rPr>
          <w:rFonts w:ascii="Arial" w:hAnsi="Arial" w:cs="Arial"/>
          <w:sz w:val="22"/>
          <w:szCs w:val="22"/>
        </w:rPr>
        <w:t>HV navrhujeme rozdělit, po jeho schválení zřizovatelem takto:</w:t>
      </w:r>
    </w:p>
    <w:p w:rsidR="00C23E3B" w:rsidRPr="00E4300A" w:rsidRDefault="00C23E3B" w:rsidP="00C23E3B">
      <w:pPr>
        <w:jc w:val="both"/>
        <w:rPr>
          <w:rFonts w:ascii="Calibri" w:hAnsi="Calibri" w:cs="Arial"/>
          <w:b/>
          <w:color w:val="FF0000"/>
        </w:rPr>
      </w:pPr>
      <w:r w:rsidRPr="004D1C5E">
        <w:rPr>
          <w:rFonts w:ascii="Arial" w:hAnsi="Arial" w:cs="Arial"/>
          <w:sz w:val="22"/>
          <w:szCs w:val="22"/>
        </w:rPr>
        <w:t>Rezervní fond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6</w:t>
      </w:r>
      <w:r w:rsidR="007C25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294,62</w:t>
      </w:r>
      <w:r w:rsidR="00E4300A" w:rsidRPr="00F71A07">
        <w:rPr>
          <w:rFonts w:ascii="Arial" w:hAnsi="Arial" w:cs="Arial"/>
          <w:sz w:val="22"/>
          <w:szCs w:val="22"/>
        </w:rPr>
        <w:t xml:space="preserve"> Kč</w:t>
      </w:r>
    </w:p>
    <w:p w:rsidR="00EE1A54" w:rsidRDefault="00EE1A54" w:rsidP="00EE1A54">
      <w:pPr>
        <w:jc w:val="both"/>
        <w:rPr>
          <w:rFonts w:ascii="Arial" w:hAnsi="Arial" w:cs="Arial"/>
          <w:b/>
          <w:sz w:val="22"/>
          <w:szCs w:val="22"/>
        </w:rPr>
      </w:pPr>
    </w:p>
    <w:p w:rsidR="00EE1A54" w:rsidRPr="003F02A4" w:rsidRDefault="00EE1A54" w:rsidP="00EE1A54">
      <w:pPr>
        <w:jc w:val="both"/>
        <w:rPr>
          <w:rFonts w:ascii="Arial" w:hAnsi="Arial" w:cs="Arial"/>
          <w:b/>
          <w:sz w:val="22"/>
          <w:szCs w:val="22"/>
        </w:rPr>
      </w:pPr>
      <w:r w:rsidRPr="003F02A4">
        <w:rPr>
          <w:rFonts w:ascii="Arial" w:hAnsi="Arial" w:cs="Arial"/>
          <w:b/>
          <w:sz w:val="22"/>
          <w:szCs w:val="22"/>
        </w:rPr>
        <w:t xml:space="preserve"> </w:t>
      </w:r>
    </w:p>
    <w:p w:rsidR="00EE1A54" w:rsidRPr="00C13D9D" w:rsidRDefault="00EE1A54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17" w:name="_Toc219185681"/>
      <w:bookmarkStart w:id="18" w:name="_Toc220229217"/>
      <w:bookmarkStart w:id="19" w:name="_Toc379531346"/>
      <w:r w:rsidRPr="00C13D9D">
        <w:rPr>
          <w:rFonts w:ascii="Calibri" w:hAnsi="Calibri"/>
          <w:i w:val="0"/>
        </w:rPr>
        <w:t>Rozbor zaměstnanosti a mzdových nákladů</w:t>
      </w:r>
      <w:bookmarkEnd w:id="17"/>
      <w:bookmarkEnd w:id="18"/>
      <w:bookmarkEnd w:id="19"/>
    </w:p>
    <w:p w:rsidR="00D950E3" w:rsidRDefault="00EE1A54" w:rsidP="00EE1A54">
      <w:pPr>
        <w:jc w:val="both"/>
        <w:rPr>
          <w:rFonts w:ascii="Calibri" w:hAnsi="Calibri" w:cs="Arial"/>
          <w:b/>
        </w:rPr>
      </w:pPr>
      <w:r w:rsidRPr="00C13D9D">
        <w:rPr>
          <w:rFonts w:ascii="Calibri" w:hAnsi="Calibri" w:cs="Arial"/>
        </w:rPr>
        <w:t>-</w:t>
      </w:r>
      <w:r w:rsidRPr="00C13D9D">
        <w:rPr>
          <w:rFonts w:ascii="Calibri" w:hAnsi="Calibri" w:cs="Arial"/>
          <w:b/>
        </w:rPr>
        <w:t xml:space="preserve"> tab. </w:t>
      </w:r>
      <w:proofErr w:type="gramStart"/>
      <w:r w:rsidRPr="00C13D9D">
        <w:rPr>
          <w:rFonts w:ascii="Calibri" w:hAnsi="Calibri" w:cs="Arial"/>
          <w:b/>
        </w:rPr>
        <w:t>č.</w:t>
      </w:r>
      <w:proofErr w:type="gramEnd"/>
      <w:r w:rsidRPr="00C13D9D">
        <w:rPr>
          <w:rFonts w:ascii="Calibri" w:hAnsi="Calibri" w:cs="Arial"/>
          <w:b/>
        </w:rPr>
        <w:t xml:space="preserve"> 4, 5</w:t>
      </w:r>
      <w:r w:rsidR="00344696" w:rsidRPr="00C13D9D">
        <w:rPr>
          <w:rFonts w:ascii="Calibri" w:hAnsi="Calibri" w:cs="Arial"/>
          <w:b/>
        </w:rPr>
        <w:t>.</w:t>
      </w:r>
    </w:p>
    <w:p w:rsidR="00D950E3" w:rsidRDefault="00D950E3" w:rsidP="00EE1A54">
      <w:pPr>
        <w:jc w:val="both"/>
        <w:rPr>
          <w:rFonts w:ascii="Calibri" w:hAnsi="Calibri" w:cs="Arial"/>
          <w:b/>
        </w:rPr>
      </w:pPr>
    </w:p>
    <w:p w:rsidR="00C23E3B" w:rsidRPr="00DA5F5C" w:rsidRDefault="00C23E3B" w:rsidP="00B25413">
      <w:pPr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Organizace dostala na podporu zaměstnanosti provozní příspěvek ve výši částky 171</w:t>
      </w:r>
      <w:r w:rsidR="007C256C">
        <w:rPr>
          <w:rFonts w:ascii="Arial" w:hAnsi="Arial" w:cs="Arial"/>
          <w:sz w:val="22"/>
          <w:szCs w:val="22"/>
        </w:rPr>
        <w:t> </w:t>
      </w:r>
      <w:r w:rsidRPr="00DA5F5C">
        <w:rPr>
          <w:rFonts w:ascii="Arial" w:hAnsi="Arial" w:cs="Arial"/>
          <w:sz w:val="22"/>
          <w:szCs w:val="22"/>
        </w:rPr>
        <w:t>655</w:t>
      </w:r>
      <w:r w:rsidR="007C256C">
        <w:rPr>
          <w:rFonts w:ascii="Arial" w:hAnsi="Arial" w:cs="Arial"/>
          <w:sz w:val="22"/>
          <w:szCs w:val="22"/>
        </w:rPr>
        <w:t xml:space="preserve">,00 </w:t>
      </w:r>
      <w:r w:rsidRPr="00DA5F5C">
        <w:rPr>
          <w:rFonts w:ascii="Arial" w:hAnsi="Arial" w:cs="Arial"/>
          <w:sz w:val="22"/>
          <w:szCs w:val="22"/>
        </w:rPr>
        <w:t>Kč</w:t>
      </w:r>
      <w:r w:rsidR="00E62489" w:rsidRPr="00DA5F5C">
        <w:rPr>
          <w:rFonts w:ascii="Arial" w:hAnsi="Arial" w:cs="Arial"/>
          <w:sz w:val="22"/>
          <w:szCs w:val="22"/>
        </w:rPr>
        <w:t>, který použila na nové pracovní místo na mzdy a odvody.</w:t>
      </w:r>
    </w:p>
    <w:p w:rsidR="00C23E3B" w:rsidRPr="00DA5F5C" w:rsidRDefault="00C23E3B" w:rsidP="00B25413">
      <w:pPr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 xml:space="preserve">Organizace </w:t>
      </w:r>
      <w:r w:rsidR="00E62489" w:rsidRPr="00DA5F5C">
        <w:rPr>
          <w:rFonts w:ascii="Arial" w:hAnsi="Arial" w:cs="Arial"/>
          <w:sz w:val="22"/>
          <w:szCs w:val="22"/>
        </w:rPr>
        <w:t xml:space="preserve">jinak </w:t>
      </w:r>
      <w:r w:rsidRPr="00DA5F5C">
        <w:rPr>
          <w:rFonts w:ascii="Arial" w:hAnsi="Arial" w:cs="Arial"/>
          <w:sz w:val="22"/>
          <w:szCs w:val="22"/>
        </w:rPr>
        <w:t>nečerpá žádné dotace na mzdy a provoz školy. Veškerý chod realizuje z tržeb za prodej služeb. Řídí se odměňováním formou mzdy podle §109 odst. 2 Zákoníku práce.</w:t>
      </w:r>
    </w:p>
    <w:p w:rsidR="00C23E3B" w:rsidRPr="00DA5F5C" w:rsidRDefault="00C23E3B" w:rsidP="00B25413">
      <w:pPr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 xml:space="preserve">Pracovní neschopnost celkem </w:t>
      </w:r>
      <w:r w:rsidR="00D950E3" w:rsidRPr="00DA5F5C">
        <w:rPr>
          <w:rFonts w:ascii="Arial" w:hAnsi="Arial" w:cs="Arial"/>
          <w:sz w:val="22"/>
          <w:szCs w:val="22"/>
        </w:rPr>
        <w:t>0,01</w:t>
      </w:r>
      <w:r w:rsidRPr="00DA5F5C">
        <w:rPr>
          <w:rFonts w:ascii="Arial" w:hAnsi="Arial" w:cs="Arial"/>
          <w:sz w:val="22"/>
          <w:szCs w:val="22"/>
        </w:rPr>
        <w:t>% za 365 kalendářních dnů.</w:t>
      </w:r>
    </w:p>
    <w:p w:rsidR="00C23E3B" w:rsidRPr="00DA5F5C" w:rsidRDefault="00C23E3B" w:rsidP="00B25413">
      <w:pPr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Fyzický stav pracovníků 22.</w:t>
      </w:r>
    </w:p>
    <w:p w:rsidR="00C23E3B" w:rsidRPr="00DA5F5C" w:rsidRDefault="00E62489" w:rsidP="00B25413">
      <w:pPr>
        <w:jc w:val="both"/>
        <w:rPr>
          <w:rFonts w:ascii="Arial" w:hAnsi="Arial" w:cs="Arial"/>
          <w:b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Průměrný fyzický stav zaměstnanců je</w:t>
      </w:r>
      <w:r w:rsidR="00043214" w:rsidRPr="00DA5F5C">
        <w:rPr>
          <w:rFonts w:ascii="Arial" w:hAnsi="Arial" w:cs="Arial"/>
          <w:sz w:val="22"/>
          <w:szCs w:val="22"/>
        </w:rPr>
        <w:t xml:space="preserve"> 17,916</w:t>
      </w:r>
      <w:r w:rsidR="00043214" w:rsidRPr="00DA5F5C">
        <w:rPr>
          <w:rFonts w:ascii="Arial" w:hAnsi="Arial" w:cs="Arial"/>
          <w:b/>
          <w:sz w:val="22"/>
          <w:szCs w:val="22"/>
        </w:rPr>
        <w:t>.</w:t>
      </w:r>
    </w:p>
    <w:p w:rsidR="00EE1A54" w:rsidRPr="00C13D9D" w:rsidRDefault="00EE1A54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20" w:name="_Toc219185682"/>
      <w:bookmarkStart w:id="21" w:name="_Toc220229218"/>
      <w:bookmarkStart w:id="22" w:name="_Toc379531347"/>
      <w:r w:rsidRPr="00C13D9D">
        <w:rPr>
          <w:rFonts w:ascii="Calibri" w:hAnsi="Calibri"/>
          <w:i w:val="0"/>
        </w:rPr>
        <w:t>Vyhodnocení provedených oprav</w:t>
      </w:r>
      <w:bookmarkEnd w:id="20"/>
      <w:bookmarkEnd w:id="21"/>
      <w:bookmarkEnd w:id="22"/>
    </w:p>
    <w:p w:rsidR="00EE1A54" w:rsidRDefault="00EE1A54" w:rsidP="00EE1A54">
      <w:pPr>
        <w:jc w:val="both"/>
        <w:rPr>
          <w:rFonts w:ascii="Calibri" w:hAnsi="Calibri" w:cs="Arial"/>
          <w:b/>
        </w:rPr>
      </w:pPr>
      <w:r w:rsidRPr="00C13D9D">
        <w:rPr>
          <w:rFonts w:ascii="Calibri" w:hAnsi="Calibri" w:cs="Arial"/>
        </w:rPr>
        <w:t xml:space="preserve">–  </w:t>
      </w:r>
      <w:r w:rsidRPr="00C13D9D">
        <w:rPr>
          <w:rFonts w:ascii="Calibri" w:hAnsi="Calibri" w:cs="Arial"/>
          <w:b/>
        </w:rPr>
        <w:t xml:space="preserve">tab. </w:t>
      </w:r>
      <w:proofErr w:type="gramStart"/>
      <w:r w:rsidRPr="00C13D9D">
        <w:rPr>
          <w:rFonts w:ascii="Calibri" w:hAnsi="Calibri" w:cs="Arial"/>
          <w:b/>
        </w:rPr>
        <w:t>č.</w:t>
      </w:r>
      <w:proofErr w:type="gramEnd"/>
      <w:r w:rsidRPr="00C13D9D">
        <w:rPr>
          <w:rFonts w:ascii="Calibri" w:hAnsi="Calibri" w:cs="Arial"/>
          <w:b/>
        </w:rPr>
        <w:t xml:space="preserve"> 6</w:t>
      </w:r>
      <w:r w:rsidR="00344696" w:rsidRPr="00C13D9D">
        <w:rPr>
          <w:rFonts w:ascii="Calibri" w:hAnsi="Calibri" w:cs="Arial"/>
          <w:b/>
        </w:rPr>
        <w:t>.</w:t>
      </w:r>
    </w:p>
    <w:p w:rsidR="00D950E3" w:rsidRPr="00C13D9D" w:rsidRDefault="00D950E3" w:rsidP="00EE1A54">
      <w:pPr>
        <w:jc w:val="both"/>
        <w:rPr>
          <w:rFonts w:ascii="Calibri" w:hAnsi="Calibri" w:cs="Arial"/>
          <w:b/>
        </w:rPr>
      </w:pPr>
    </w:p>
    <w:p w:rsidR="00043214" w:rsidRPr="00DA5F5C" w:rsidRDefault="00043214" w:rsidP="00B25413">
      <w:pPr>
        <w:jc w:val="both"/>
        <w:rPr>
          <w:rFonts w:ascii="Arial" w:hAnsi="Arial" w:cs="Arial"/>
          <w:b/>
        </w:rPr>
      </w:pPr>
      <w:r w:rsidRPr="00DA5F5C">
        <w:rPr>
          <w:rFonts w:ascii="Arial" w:hAnsi="Arial" w:cs="Arial"/>
          <w:sz w:val="22"/>
          <w:szCs w:val="22"/>
        </w:rPr>
        <w:t>Na rok 2015 organizace plánovala opravy v hlavní činnosti ve výši 30 000,00 Kč. Plánované výdaje jsme překročili. Celkové</w:t>
      </w:r>
      <w:r w:rsidRPr="00DA5F5C">
        <w:rPr>
          <w:rFonts w:ascii="Arial" w:hAnsi="Arial" w:cs="Arial"/>
          <w:color w:val="FF0000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náklady na běžné opravy činily 40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997,80</w:t>
      </w:r>
      <w:r w:rsidR="00DD2907" w:rsidRPr="00F71A07">
        <w:rPr>
          <w:rFonts w:ascii="Arial" w:hAnsi="Arial" w:cs="Arial"/>
          <w:sz w:val="22"/>
          <w:szCs w:val="22"/>
        </w:rPr>
        <w:t xml:space="preserve"> Kč</w:t>
      </w:r>
      <w:r w:rsidRPr="00DA5F5C">
        <w:rPr>
          <w:rFonts w:ascii="Arial" w:hAnsi="Arial" w:cs="Arial"/>
          <w:sz w:val="22"/>
          <w:szCs w:val="22"/>
        </w:rPr>
        <w:t xml:space="preserve"> </w:t>
      </w:r>
      <w:r w:rsidR="007C256C">
        <w:rPr>
          <w:rFonts w:ascii="Arial" w:hAnsi="Arial" w:cs="Arial"/>
          <w:sz w:val="22"/>
          <w:szCs w:val="22"/>
        </w:rPr>
        <w:t>-</w:t>
      </w:r>
      <w:r w:rsidRPr="00DA5F5C">
        <w:rPr>
          <w:rFonts w:ascii="Arial" w:hAnsi="Arial" w:cs="Arial"/>
          <w:sz w:val="22"/>
          <w:szCs w:val="22"/>
        </w:rPr>
        <w:t xml:space="preserve"> jednalo se o běžn</w:t>
      </w:r>
      <w:r w:rsidR="001709DE" w:rsidRPr="00DA5F5C">
        <w:rPr>
          <w:rFonts w:ascii="Arial" w:hAnsi="Arial" w:cs="Arial"/>
          <w:sz w:val="22"/>
          <w:szCs w:val="22"/>
        </w:rPr>
        <w:t>é</w:t>
      </w:r>
      <w:r w:rsidRPr="00DA5F5C">
        <w:rPr>
          <w:rFonts w:ascii="Arial" w:hAnsi="Arial" w:cs="Arial"/>
          <w:sz w:val="22"/>
          <w:szCs w:val="22"/>
        </w:rPr>
        <w:t xml:space="preserve"> oprav</w:t>
      </w:r>
      <w:r w:rsidR="001709DE" w:rsidRPr="00DA5F5C">
        <w:rPr>
          <w:rFonts w:ascii="Arial" w:hAnsi="Arial" w:cs="Arial"/>
          <w:sz w:val="22"/>
          <w:szCs w:val="22"/>
        </w:rPr>
        <w:t>y</w:t>
      </w:r>
      <w:r w:rsidRPr="00DA5F5C">
        <w:rPr>
          <w:rFonts w:ascii="Arial" w:hAnsi="Arial" w:cs="Arial"/>
          <w:sz w:val="22"/>
          <w:szCs w:val="22"/>
        </w:rPr>
        <w:t xml:space="preserve"> auta a o běžné opravy </w:t>
      </w:r>
      <w:r w:rsidR="001709DE" w:rsidRPr="00DA5F5C">
        <w:rPr>
          <w:rFonts w:ascii="Arial" w:hAnsi="Arial" w:cs="Arial"/>
          <w:sz w:val="22"/>
          <w:szCs w:val="22"/>
        </w:rPr>
        <w:t>počítačové techniky</w:t>
      </w:r>
      <w:r w:rsidRPr="00DA5F5C">
        <w:rPr>
          <w:rFonts w:ascii="Arial" w:hAnsi="Arial" w:cs="Arial"/>
          <w:sz w:val="22"/>
          <w:szCs w:val="22"/>
        </w:rPr>
        <w:t xml:space="preserve">. </w:t>
      </w:r>
      <w:r w:rsidR="001709DE" w:rsidRPr="00DA5F5C">
        <w:rPr>
          <w:rFonts w:ascii="Arial" w:hAnsi="Arial" w:cs="Arial"/>
          <w:sz w:val="22"/>
          <w:szCs w:val="22"/>
        </w:rPr>
        <w:t>N</w:t>
      </w:r>
      <w:r w:rsidRPr="00DA5F5C">
        <w:rPr>
          <w:rFonts w:ascii="Arial" w:hAnsi="Arial" w:cs="Arial"/>
          <w:sz w:val="22"/>
          <w:szCs w:val="22"/>
        </w:rPr>
        <w:t>áklady hrazené z</w:t>
      </w:r>
      <w:r w:rsidR="001709DE" w:rsidRPr="00DA5F5C">
        <w:rPr>
          <w:rFonts w:ascii="Arial" w:hAnsi="Arial" w:cs="Arial"/>
          <w:sz w:val="22"/>
          <w:szCs w:val="22"/>
        </w:rPr>
        <w:t> </w:t>
      </w:r>
      <w:r w:rsidRPr="00DA5F5C">
        <w:rPr>
          <w:rFonts w:ascii="Arial" w:hAnsi="Arial" w:cs="Arial"/>
          <w:sz w:val="22"/>
          <w:szCs w:val="22"/>
        </w:rPr>
        <w:t>IF</w:t>
      </w:r>
      <w:r w:rsidR="001709DE" w:rsidRPr="00DA5F5C">
        <w:rPr>
          <w:rFonts w:ascii="Arial" w:hAnsi="Arial" w:cs="Arial"/>
          <w:sz w:val="22"/>
          <w:szCs w:val="22"/>
        </w:rPr>
        <w:t xml:space="preserve"> byly 30</w:t>
      </w:r>
      <w:r w:rsidR="007C256C">
        <w:rPr>
          <w:rFonts w:ascii="Arial" w:hAnsi="Arial" w:cs="Arial"/>
          <w:sz w:val="22"/>
          <w:szCs w:val="22"/>
        </w:rPr>
        <w:t>0</w:t>
      </w:r>
      <w:r w:rsidR="001709DE" w:rsidRPr="00DA5F5C">
        <w:rPr>
          <w:rFonts w:ascii="Arial" w:hAnsi="Arial" w:cs="Arial"/>
          <w:sz w:val="22"/>
          <w:szCs w:val="22"/>
        </w:rPr>
        <w:t>00,</w:t>
      </w:r>
      <w:r w:rsidR="001709DE" w:rsidRPr="00F71A07">
        <w:rPr>
          <w:rFonts w:ascii="Arial" w:hAnsi="Arial" w:cs="Arial"/>
          <w:sz w:val="22"/>
          <w:szCs w:val="22"/>
        </w:rPr>
        <w:t>0</w:t>
      </w:r>
      <w:r w:rsidR="00DD2907" w:rsidRPr="00F71A07">
        <w:rPr>
          <w:rFonts w:ascii="Arial" w:hAnsi="Arial" w:cs="Arial"/>
          <w:sz w:val="22"/>
          <w:szCs w:val="22"/>
        </w:rPr>
        <w:t>0</w:t>
      </w:r>
      <w:r w:rsidR="007C256C">
        <w:rPr>
          <w:rFonts w:ascii="Arial" w:hAnsi="Arial" w:cs="Arial"/>
          <w:sz w:val="22"/>
          <w:szCs w:val="22"/>
        </w:rPr>
        <w:t xml:space="preserve"> </w:t>
      </w:r>
      <w:r w:rsidR="001709DE" w:rsidRPr="00F71A07">
        <w:rPr>
          <w:rFonts w:ascii="Arial" w:hAnsi="Arial" w:cs="Arial"/>
          <w:sz w:val="22"/>
          <w:szCs w:val="22"/>
        </w:rPr>
        <w:t>Kč,</w:t>
      </w:r>
      <w:r w:rsidR="001709DE" w:rsidRPr="00DA5F5C">
        <w:rPr>
          <w:rFonts w:ascii="Arial" w:hAnsi="Arial" w:cs="Arial"/>
          <w:sz w:val="22"/>
          <w:szCs w:val="22"/>
        </w:rPr>
        <w:t xml:space="preserve"> ostatní náklady ve výši 10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1709DE" w:rsidRPr="00DA5F5C">
        <w:rPr>
          <w:rFonts w:ascii="Arial" w:hAnsi="Arial" w:cs="Arial"/>
          <w:sz w:val="22"/>
          <w:szCs w:val="22"/>
        </w:rPr>
        <w:t>997,80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1709DE" w:rsidRPr="00DA5F5C">
        <w:rPr>
          <w:rFonts w:ascii="Arial" w:hAnsi="Arial" w:cs="Arial"/>
          <w:sz w:val="22"/>
          <w:szCs w:val="22"/>
        </w:rPr>
        <w:t>Kč jsme hradili ze svých prostředků.</w:t>
      </w:r>
    </w:p>
    <w:p w:rsidR="00EE1A54" w:rsidRPr="00DA5F5C" w:rsidRDefault="00EE1A54" w:rsidP="00EE1A54">
      <w:pPr>
        <w:jc w:val="both"/>
        <w:rPr>
          <w:rFonts w:ascii="Arial" w:hAnsi="Arial" w:cs="Arial"/>
          <w:b/>
          <w:sz w:val="22"/>
          <w:szCs w:val="22"/>
        </w:rPr>
      </w:pPr>
    </w:p>
    <w:p w:rsidR="00EE1A54" w:rsidRPr="00C13D9D" w:rsidRDefault="00EE1A54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23" w:name="_Toc219185683"/>
      <w:bookmarkStart w:id="24" w:name="_Toc220229219"/>
      <w:bookmarkStart w:id="25" w:name="_Toc379531348"/>
      <w:r w:rsidRPr="00C13D9D">
        <w:rPr>
          <w:rFonts w:ascii="Calibri" w:hAnsi="Calibri"/>
          <w:i w:val="0"/>
        </w:rPr>
        <w:lastRenderedPageBreak/>
        <w:t>Hospodaření s prostředky jednotlivých fondů organizace</w:t>
      </w:r>
      <w:bookmarkEnd w:id="23"/>
      <w:bookmarkEnd w:id="24"/>
      <w:bookmarkEnd w:id="25"/>
      <w:r w:rsidRPr="00C13D9D">
        <w:rPr>
          <w:rFonts w:ascii="Calibri" w:hAnsi="Calibri"/>
          <w:i w:val="0"/>
        </w:rPr>
        <w:t xml:space="preserve"> </w:t>
      </w:r>
    </w:p>
    <w:p w:rsidR="00EE1A54" w:rsidRDefault="00EE1A54" w:rsidP="00EE1A54">
      <w:pPr>
        <w:jc w:val="both"/>
        <w:rPr>
          <w:rFonts w:ascii="Calibri" w:hAnsi="Calibri" w:cs="Arial"/>
          <w:b/>
        </w:rPr>
      </w:pPr>
      <w:r w:rsidRPr="00C13D9D">
        <w:rPr>
          <w:rFonts w:ascii="Calibri" w:hAnsi="Calibri" w:cs="Arial"/>
        </w:rPr>
        <w:t>–</w:t>
      </w:r>
      <w:r w:rsidRPr="00C13D9D">
        <w:rPr>
          <w:rFonts w:ascii="Calibri" w:hAnsi="Calibri" w:cs="Arial"/>
          <w:b/>
        </w:rPr>
        <w:t xml:space="preserve"> tab. </w:t>
      </w:r>
      <w:proofErr w:type="gramStart"/>
      <w:r w:rsidRPr="00C13D9D">
        <w:rPr>
          <w:rFonts w:ascii="Calibri" w:hAnsi="Calibri" w:cs="Arial"/>
          <w:b/>
        </w:rPr>
        <w:t>č.</w:t>
      </w:r>
      <w:proofErr w:type="gramEnd"/>
      <w:r w:rsidRPr="00C13D9D">
        <w:rPr>
          <w:rFonts w:ascii="Calibri" w:hAnsi="Calibri" w:cs="Arial"/>
          <w:b/>
        </w:rPr>
        <w:t xml:space="preserve"> 7</w:t>
      </w:r>
      <w:r w:rsidR="00A602AA" w:rsidRPr="00C13D9D">
        <w:rPr>
          <w:rFonts w:ascii="Calibri" w:hAnsi="Calibri" w:cs="Arial"/>
          <w:b/>
        </w:rPr>
        <w:t xml:space="preserve"> - </w:t>
      </w:r>
      <w:r w:rsidRPr="00C13D9D">
        <w:rPr>
          <w:rFonts w:ascii="Calibri" w:hAnsi="Calibri" w:cs="Arial"/>
          <w:b/>
        </w:rPr>
        <w:t>11</w:t>
      </w:r>
      <w:r w:rsidR="00344696" w:rsidRPr="00C13D9D">
        <w:rPr>
          <w:rFonts w:ascii="Calibri" w:hAnsi="Calibri" w:cs="Arial"/>
          <w:b/>
        </w:rPr>
        <w:t>.</w:t>
      </w:r>
    </w:p>
    <w:p w:rsidR="00D950E3" w:rsidRPr="00C13D9D" w:rsidRDefault="00D950E3" w:rsidP="00EE1A54">
      <w:pPr>
        <w:jc w:val="both"/>
        <w:rPr>
          <w:rFonts w:ascii="Calibri" w:hAnsi="Calibri" w:cs="Arial"/>
          <w:bCs/>
        </w:rPr>
      </w:pPr>
    </w:p>
    <w:p w:rsidR="001709DE" w:rsidRPr="00DA5F5C" w:rsidRDefault="001709DE" w:rsidP="001709DE">
      <w:pPr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 xml:space="preserve">K 1. 1. 2015 měla organizace v Investičním fondu </w:t>
      </w:r>
      <w:r w:rsidR="007222DA" w:rsidRPr="00DA5F5C">
        <w:rPr>
          <w:rFonts w:ascii="Arial" w:hAnsi="Arial" w:cs="Arial"/>
          <w:sz w:val="22"/>
          <w:szCs w:val="22"/>
        </w:rPr>
        <w:t>175813,40</w:t>
      </w:r>
      <w:r w:rsidR="007C256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7222DA" w:rsidRPr="00DA5F5C">
        <w:rPr>
          <w:rFonts w:ascii="Arial" w:hAnsi="Arial" w:cs="Arial"/>
          <w:sz w:val="22"/>
          <w:szCs w:val="22"/>
        </w:rPr>
        <w:t>Kč</w:t>
      </w:r>
      <w:r w:rsidRPr="00DA5F5C">
        <w:rPr>
          <w:rFonts w:ascii="Arial" w:hAnsi="Arial" w:cs="Arial"/>
          <w:sz w:val="22"/>
          <w:szCs w:val="22"/>
        </w:rPr>
        <w:t>.Tvorba</w:t>
      </w:r>
      <w:proofErr w:type="spellEnd"/>
      <w:proofErr w:type="gramEnd"/>
      <w:r w:rsidRPr="00DA5F5C">
        <w:rPr>
          <w:rFonts w:ascii="Arial" w:hAnsi="Arial" w:cs="Arial"/>
          <w:sz w:val="22"/>
          <w:szCs w:val="22"/>
        </w:rPr>
        <w:t xml:space="preserve"> /odpisy/ v r. 201</w:t>
      </w:r>
      <w:r w:rsidR="007222DA" w:rsidRPr="00DA5F5C">
        <w:rPr>
          <w:rFonts w:ascii="Arial" w:hAnsi="Arial" w:cs="Arial"/>
          <w:sz w:val="22"/>
          <w:szCs w:val="22"/>
        </w:rPr>
        <w:t>5</w:t>
      </w:r>
      <w:r w:rsidRPr="00DA5F5C">
        <w:rPr>
          <w:rFonts w:ascii="Arial" w:hAnsi="Arial" w:cs="Arial"/>
          <w:sz w:val="22"/>
          <w:szCs w:val="22"/>
        </w:rPr>
        <w:t xml:space="preserve"> činí </w:t>
      </w:r>
      <w:r w:rsidR="007222DA" w:rsidRPr="00DA5F5C">
        <w:rPr>
          <w:rFonts w:ascii="Arial" w:hAnsi="Arial" w:cs="Arial"/>
          <w:sz w:val="22"/>
          <w:szCs w:val="22"/>
        </w:rPr>
        <w:t>79208</w:t>
      </w:r>
      <w:r w:rsidRPr="00DA5F5C">
        <w:rPr>
          <w:rFonts w:ascii="Arial" w:hAnsi="Arial" w:cs="Arial"/>
          <w:sz w:val="22"/>
          <w:szCs w:val="22"/>
        </w:rPr>
        <w:t>,00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 xml:space="preserve">Kč. Čerpání IF </w:t>
      </w:r>
      <w:r w:rsidR="007222DA" w:rsidRPr="00DA5F5C">
        <w:rPr>
          <w:rFonts w:ascii="Arial" w:hAnsi="Arial" w:cs="Arial"/>
          <w:sz w:val="22"/>
          <w:szCs w:val="22"/>
        </w:rPr>
        <w:t>–</w:t>
      </w:r>
      <w:r w:rsidRPr="00DA5F5C">
        <w:rPr>
          <w:rFonts w:ascii="Arial" w:hAnsi="Arial" w:cs="Arial"/>
          <w:sz w:val="22"/>
          <w:szCs w:val="22"/>
        </w:rPr>
        <w:t xml:space="preserve"> </w:t>
      </w:r>
      <w:r w:rsidR="007222DA" w:rsidRPr="00DA5F5C">
        <w:rPr>
          <w:rFonts w:ascii="Arial" w:hAnsi="Arial" w:cs="Arial"/>
          <w:sz w:val="22"/>
          <w:szCs w:val="22"/>
        </w:rPr>
        <w:t>30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7222DA" w:rsidRPr="00DA5F5C">
        <w:rPr>
          <w:rFonts w:ascii="Arial" w:hAnsi="Arial" w:cs="Arial"/>
          <w:sz w:val="22"/>
          <w:szCs w:val="22"/>
        </w:rPr>
        <w:t>000,0</w:t>
      </w:r>
      <w:r w:rsidR="00DD2907" w:rsidRPr="00F71A07">
        <w:rPr>
          <w:rFonts w:ascii="Arial" w:hAnsi="Arial" w:cs="Arial"/>
          <w:sz w:val="22"/>
          <w:szCs w:val="22"/>
        </w:rPr>
        <w:t>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7222DA" w:rsidRPr="00DA5F5C">
        <w:rPr>
          <w:rFonts w:ascii="Arial" w:hAnsi="Arial" w:cs="Arial"/>
          <w:sz w:val="22"/>
          <w:szCs w:val="22"/>
        </w:rPr>
        <w:t>Kč na</w:t>
      </w:r>
      <w:r w:rsidRPr="00DA5F5C">
        <w:rPr>
          <w:rFonts w:ascii="Arial" w:hAnsi="Arial" w:cs="Arial"/>
          <w:sz w:val="22"/>
          <w:szCs w:val="22"/>
        </w:rPr>
        <w:t xml:space="preserve"> běžné opravy. Stav k 31. 12. 201</w:t>
      </w:r>
      <w:r w:rsidR="007222DA" w:rsidRPr="00DA5F5C">
        <w:rPr>
          <w:rFonts w:ascii="Arial" w:hAnsi="Arial" w:cs="Arial"/>
          <w:sz w:val="22"/>
          <w:szCs w:val="22"/>
        </w:rPr>
        <w:t>5</w:t>
      </w:r>
      <w:r w:rsidRPr="00DA5F5C">
        <w:rPr>
          <w:rFonts w:ascii="Arial" w:hAnsi="Arial" w:cs="Arial"/>
          <w:sz w:val="22"/>
          <w:szCs w:val="22"/>
        </w:rPr>
        <w:t xml:space="preserve"> je </w:t>
      </w:r>
      <w:r w:rsidR="007222DA" w:rsidRPr="00DA5F5C">
        <w:rPr>
          <w:rFonts w:ascii="Arial" w:hAnsi="Arial" w:cs="Arial"/>
          <w:sz w:val="22"/>
          <w:szCs w:val="22"/>
        </w:rPr>
        <w:t>225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7222DA" w:rsidRPr="00DA5F5C">
        <w:rPr>
          <w:rFonts w:ascii="Arial" w:hAnsi="Arial" w:cs="Arial"/>
          <w:sz w:val="22"/>
          <w:szCs w:val="22"/>
        </w:rPr>
        <w:t>021,40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Kč</w:t>
      </w:r>
      <w:r w:rsidR="00D950E3" w:rsidRPr="00DA5F5C">
        <w:rPr>
          <w:rFonts w:ascii="Arial" w:hAnsi="Arial" w:cs="Arial"/>
          <w:sz w:val="22"/>
          <w:szCs w:val="22"/>
        </w:rPr>
        <w:t>.</w:t>
      </w:r>
    </w:p>
    <w:p w:rsidR="001709DE" w:rsidRPr="00DA5F5C" w:rsidRDefault="001709DE" w:rsidP="001709DE">
      <w:pPr>
        <w:jc w:val="both"/>
        <w:rPr>
          <w:rFonts w:ascii="Arial" w:hAnsi="Arial" w:cs="Arial"/>
          <w:sz w:val="22"/>
          <w:szCs w:val="22"/>
        </w:rPr>
      </w:pPr>
    </w:p>
    <w:p w:rsidR="001709DE" w:rsidRPr="00DA5F5C" w:rsidRDefault="001709DE" w:rsidP="001709DE">
      <w:pPr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Stav Rezervního fondu /413/ k 1. 1. 201</w:t>
      </w:r>
      <w:r w:rsidR="007222DA" w:rsidRPr="00DA5F5C">
        <w:rPr>
          <w:rFonts w:ascii="Arial" w:hAnsi="Arial" w:cs="Arial"/>
          <w:sz w:val="22"/>
          <w:szCs w:val="22"/>
        </w:rPr>
        <w:t>5</w:t>
      </w:r>
      <w:r w:rsidRPr="00DA5F5C">
        <w:rPr>
          <w:rFonts w:ascii="Arial" w:hAnsi="Arial" w:cs="Arial"/>
          <w:sz w:val="22"/>
          <w:szCs w:val="22"/>
        </w:rPr>
        <w:t xml:space="preserve"> byl </w:t>
      </w:r>
      <w:r w:rsidR="007222DA" w:rsidRPr="00DA5F5C">
        <w:rPr>
          <w:rFonts w:ascii="Arial" w:hAnsi="Arial" w:cs="Arial"/>
          <w:sz w:val="22"/>
          <w:szCs w:val="22"/>
        </w:rPr>
        <w:t>2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7222DA" w:rsidRPr="00DA5F5C">
        <w:rPr>
          <w:rFonts w:ascii="Arial" w:hAnsi="Arial" w:cs="Arial"/>
          <w:sz w:val="22"/>
          <w:szCs w:val="22"/>
        </w:rPr>
        <w:t>392,94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Kč. V  roce 201</w:t>
      </w:r>
      <w:r w:rsidR="007222DA" w:rsidRPr="00DA5F5C">
        <w:rPr>
          <w:rFonts w:ascii="Arial" w:hAnsi="Arial" w:cs="Arial"/>
          <w:sz w:val="22"/>
          <w:szCs w:val="22"/>
        </w:rPr>
        <w:t>5</w:t>
      </w:r>
      <w:r w:rsidRPr="00DA5F5C">
        <w:rPr>
          <w:rFonts w:ascii="Arial" w:hAnsi="Arial" w:cs="Arial"/>
          <w:sz w:val="22"/>
          <w:szCs w:val="22"/>
        </w:rPr>
        <w:t xml:space="preserve"> byl navýšen o příděl zlepšeného výsledku hospodaření roku 201</w:t>
      </w:r>
      <w:r w:rsidR="007222DA" w:rsidRPr="00DA5F5C">
        <w:rPr>
          <w:rFonts w:ascii="Arial" w:hAnsi="Arial" w:cs="Arial"/>
          <w:sz w:val="22"/>
          <w:szCs w:val="22"/>
        </w:rPr>
        <w:t>4</w:t>
      </w:r>
      <w:r w:rsidRPr="00DA5F5C">
        <w:rPr>
          <w:rFonts w:ascii="Arial" w:hAnsi="Arial" w:cs="Arial"/>
          <w:sz w:val="22"/>
          <w:szCs w:val="22"/>
        </w:rPr>
        <w:t xml:space="preserve"> o částku </w:t>
      </w:r>
      <w:r w:rsidR="007222DA" w:rsidRPr="00DA5F5C">
        <w:rPr>
          <w:rFonts w:ascii="Arial" w:hAnsi="Arial" w:cs="Arial"/>
          <w:sz w:val="22"/>
          <w:szCs w:val="22"/>
        </w:rPr>
        <w:t>3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7222DA" w:rsidRPr="00DA5F5C">
        <w:rPr>
          <w:rFonts w:ascii="Arial" w:hAnsi="Arial" w:cs="Arial"/>
          <w:sz w:val="22"/>
          <w:szCs w:val="22"/>
        </w:rPr>
        <w:t>146,27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7222DA" w:rsidRPr="00DA5F5C">
        <w:rPr>
          <w:rFonts w:ascii="Arial" w:hAnsi="Arial" w:cs="Arial"/>
          <w:sz w:val="22"/>
          <w:szCs w:val="22"/>
        </w:rPr>
        <w:t>Kč</w:t>
      </w:r>
      <w:r w:rsidRPr="00DA5F5C">
        <w:rPr>
          <w:rFonts w:ascii="Arial" w:hAnsi="Arial" w:cs="Arial"/>
          <w:sz w:val="22"/>
          <w:szCs w:val="22"/>
        </w:rPr>
        <w:t xml:space="preserve">. Čerpání RF - rozvoj HČ - </w:t>
      </w:r>
      <w:r w:rsidR="007222DA" w:rsidRPr="00DA5F5C">
        <w:rPr>
          <w:rFonts w:ascii="Arial" w:hAnsi="Arial" w:cs="Arial"/>
          <w:sz w:val="22"/>
          <w:szCs w:val="22"/>
        </w:rPr>
        <w:t>0</w:t>
      </w:r>
      <w:r w:rsidRPr="00DA5F5C">
        <w:rPr>
          <w:rFonts w:ascii="Arial" w:hAnsi="Arial" w:cs="Arial"/>
          <w:sz w:val="22"/>
          <w:szCs w:val="22"/>
        </w:rPr>
        <w:t>,00Kč. Stav k 31. 12. 201</w:t>
      </w:r>
      <w:r w:rsidR="007222DA" w:rsidRPr="00DA5F5C">
        <w:rPr>
          <w:rFonts w:ascii="Arial" w:hAnsi="Arial" w:cs="Arial"/>
          <w:sz w:val="22"/>
          <w:szCs w:val="22"/>
        </w:rPr>
        <w:t>5</w:t>
      </w:r>
      <w:r w:rsidRPr="00DA5F5C">
        <w:rPr>
          <w:rFonts w:ascii="Arial" w:hAnsi="Arial" w:cs="Arial"/>
          <w:sz w:val="22"/>
          <w:szCs w:val="22"/>
        </w:rPr>
        <w:t xml:space="preserve"> je </w:t>
      </w:r>
      <w:r w:rsidR="007222DA" w:rsidRPr="00DA5F5C">
        <w:rPr>
          <w:rFonts w:ascii="Arial" w:hAnsi="Arial" w:cs="Arial"/>
          <w:sz w:val="22"/>
          <w:szCs w:val="22"/>
        </w:rPr>
        <w:t>5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7222DA" w:rsidRPr="00DA5F5C">
        <w:rPr>
          <w:rFonts w:ascii="Arial" w:hAnsi="Arial" w:cs="Arial"/>
          <w:sz w:val="22"/>
          <w:szCs w:val="22"/>
        </w:rPr>
        <w:t>539,21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7222DA" w:rsidRPr="00DA5F5C">
        <w:rPr>
          <w:rFonts w:ascii="Arial" w:hAnsi="Arial" w:cs="Arial"/>
          <w:sz w:val="22"/>
          <w:szCs w:val="22"/>
        </w:rPr>
        <w:t>Kč</w:t>
      </w:r>
      <w:r w:rsidRPr="00DA5F5C">
        <w:rPr>
          <w:rFonts w:ascii="Arial" w:hAnsi="Arial" w:cs="Arial"/>
          <w:sz w:val="22"/>
          <w:szCs w:val="22"/>
        </w:rPr>
        <w:t>.</w:t>
      </w:r>
    </w:p>
    <w:p w:rsidR="001709DE" w:rsidRPr="00DA5F5C" w:rsidRDefault="001709DE" w:rsidP="001709DE">
      <w:pPr>
        <w:jc w:val="both"/>
        <w:rPr>
          <w:rFonts w:ascii="Arial" w:hAnsi="Arial" w:cs="Arial"/>
          <w:sz w:val="22"/>
          <w:szCs w:val="22"/>
        </w:rPr>
      </w:pPr>
    </w:p>
    <w:p w:rsidR="001709DE" w:rsidRPr="00DA5F5C" w:rsidRDefault="001709DE" w:rsidP="001709DE">
      <w:pPr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Rezervní fond /414/ k 1. 1. 201</w:t>
      </w:r>
      <w:r w:rsidR="007222DA" w:rsidRPr="00DA5F5C">
        <w:rPr>
          <w:rFonts w:ascii="Arial" w:hAnsi="Arial" w:cs="Arial"/>
          <w:sz w:val="22"/>
          <w:szCs w:val="22"/>
        </w:rPr>
        <w:t>5</w:t>
      </w:r>
      <w:r w:rsidRPr="00DA5F5C">
        <w:rPr>
          <w:rFonts w:ascii="Arial" w:hAnsi="Arial" w:cs="Arial"/>
          <w:sz w:val="22"/>
          <w:szCs w:val="22"/>
        </w:rPr>
        <w:t xml:space="preserve"> byl stav 0,00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 xml:space="preserve">Kč. Tvorba RF peněžní účelový dar od Nadace </w:t>
      </w:r>
      <w:proofErr w:type="spellStart"/>
      <w:r w:rsidRPr="00DA5F5C">
        <w:rPr>
          <w:rFonts w:ascii="Arial" w:hAnsi="Arial" w:cs="Arial"/>
          <w:sz w:val="22"/>
          <w:szCs w:val="22"/>
        </w:rPr>
        <w:t>Synot</w:t>
      </w:r>
      <w:proofErr w:type="spellEnd"/>
      <w:r w:rsidRPr="00DA5F5C">
        <w:rPr>
          <w:rFonts w:ascii="Arial" w:hAnsi="Arial" w:cs="Arial"/>
          <w:sz w:val="22"/>
          <w:szCs w:val="22"/>
        </w:rPr>
        <w:t xml:space="preserve"> ve výši </w:t>
      </w:r>
      <w:r w:rsidR="007222DA" w:rsidRPr="00DA5F5C">
        <w:rPr>
          <w:rFonts w:ascii="Arial" w:hAnsi="Arial" w:cs="Arial"/>
          <w:sz w:val="22"/>
          <w:szCs w:val="22"/>
        </w:rPr>
        <w:t>29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000,</w:t>
      </w:r>
      <w:r w:rsidRPr="00F71A07">
        <w:rPr>
          <w:rFonts w:ascii="Arial" w:hAnsi="Arial" w:cs="Arial"/>
          <w:sz w:val="22"/>
          <w:szCs w:val="22"/>
        </w:rPr>
        <w:t>0</w:t>
      </w:r>
      <w:r w:rsidR="00DD2907" w:rsidRPr="00F71A07">
        <w:rPr>
          <w:rFonts w:ascii="Arial" w:hAnsi="Arial" w:cs="Arial"/>
          <w:sz w:val="22"/>
          <w:szCs w:val="22"/>
        </w:rPr>
        <w:t>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Kč</w:t>
      </w:r>
      <w:r w:rsidR="007222DA" w:rsidRPr="00DA5F5C">
        <w:rPr>
          <w:rFonts w:ascii="Arial" w:hAnsi="Arial" w:cs="Arial"/>
          <w:sz w:val="22"/>
          <w:szCs w:val="22"/>
        </w:rPr>
        <w:t>, SMR PLUS s.r.o. ve výši 20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7222DA" w:rsidRPr="00DA5F5C">
        <w:rPr>
          <w:rFonts w:ascii="Arial" w:hAnsi="Arial" w:cs="Arial"/>
          <w:sz w:val="22"/>
          <w:szCs w:val="22"/>
        </w:rPr>
        <w:t>000,00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7222DA" w:rsidRPr="00DA5F5C">
        <w:rPr>
          <w:rFonts w:ascii="Arial" w:hAnsi="Arial" w:cs="Arial"/>
          <w:sz w:val="22"/>
          <w:szCs w:val="22"/>
        </w:rPr>
        <w:t>Kč. Celkem 49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7222DA" w:rsidRPr="00DA5F5C">
        <w:rPr>
          <w:rFonts w:ascii="Arial" w:hAnsi="Arial" w:cs="Arial"/>
          <w:sz w:val="22"/>
          <w:szCs w:val="22"/>
        </w:rPr>
        <w:t>000,00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7222DA" w:rsidRPr="00DA5F5C">
        <w:rPr>
          <w:rFonts w:ascii="Arial" w:hAnsi="Arial" w:cs="Arial"/>
          <w:sz w:val="22"/>
          <w:szCs w:val="22"/>
        </w:rPr>
        <w:t>Kč.</w:t>
      </w:r>
      <w:r w:rsidRPr="00DA5F5C">
        <w:rPr>
          <w:rFonts w:ascii="Arial" w:hAnsi="Arial" w:cs="Arial"/>
          <w:sz w:val="22"/>
          <w:szCs w:val="22"/>
        </w:rPr>
        <w:t xml:space="preserve"> Čerpání RF - převod peněžních darů do výnosů ve výši </w:t>
      </w:r>
      <w:r w:rsidR="007222DA" w:rsidRPr="00DA5F5C">
        <w:rPr>
          <w:rFonts w:ascii="Arial" w:hAnsi="Arial" w:cs="Arial"/>
          <w:sz w:val="22"/>
          <w:szCs w:val="22"/>
        </w:rPr>
        <w:t>2</w:t>
      </w:r>
      <w:r w:rsidRPr="00DA5F5C">
        <w:rPr>
          <w:rFonts w:ascii="Arial" w:hAnsi="Arial" w:cs="Arial"/>
          <w:sz w:val="22"/>
          <w:szCs w:val="22"/>
        </w:rPr>
        <w:t>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000,00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Kč. Stav k 31. 12. 201</w:t>
      </w:r>
      <w:r w:rsidR="007222DA" w:rsidRPr="00DA5F5C">
        <w:rPr>
          <w:rFonts w:ascii="Arial" w:hAnsi="Arial" w:cs="Arial"/>
          <w:sz w:val="22"/>
          <w:szCs w:val="22"/>
        </w:rPr>
        <w:t>5</w:t>
      </w:r>
      <w:r w:rsidRPr="00DA5F5C">
        <w:rPr>
          <w:rFonts w:ascii="Arial" w:hAnsi="Arial" w:cs="Arial"/>
          <w:sz w:val="22"/>
          <w:szCs w:val="22"/>
        </w:rPr>
        <w:t xml:space="preserve"> je </w:t>
      </w:r>
      <w:r w:rsidR="007222DA" w:rsidRPr="00DA5F5C">
        <w:rPr>
          <w:rFonts w:ascii="Arial" w:hAnsi="Arial" w:cs="Arial"/>
          <w:sz w:val="22"/>
          <w:szCs w:val="22"/>
        </w:rPr>
        <w:t>29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7222DA" w:rsidRPr="00DA5F5C">
        <w:rPr>
          <w:rFonts w:ascii="Arial" w:hAnsi="Arial" w:cs="Arial"/>
          <w:sz w:val="22"/>
          <w:szCs w:val="22"/>
        </w:rPr>
        <w:t>00</w:t>
      </w:r>
      <w:r w:rsidRPr="00DA5F5C">
        <w:rPr>
          <w:rFonts w:ascii="Arial" w:hAnsi="Arial" w:cs="Arial"/>
          <w:sz w:val="22"/>
          <w:szCs w:val="22"/>
        </w:rPr>
        <w:t>0,00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Kč.</w:t>
      </w:r>
    </w:p>
    <w:p w:rsidR="001709DE" w:rsidRPr="00DA5F5C" w:rsidRDefault="001709DE" w:rsidP="001709DE">
      <w:pPr>
        <w:jc w:val="both"/>
        <w:rPr>
          <w:rFonts w:ascii="Arial" w:hAnsi="Arial" w:cs="Arial"/>
          <w:sz w:val="22"/>
          <w:szCs w:val="22"/>
        </w:rPr>
      </w:pPr>
    </w:p>
    <w:p w:rsidR="001709DE" w:rsidRPr="00DA5F5C" w:rsidRDefault="001709DE" w:rsidP="001709DE">
      <w:pPr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Fond odměn zůstal stejný ve výši 620,00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Kč.</w:t>
      </w:r>
    </w:p>
    <w:p w:rsidR="001709DE" w:rsidRPr="00DA5F5C" w:rsidRDefault="001709DE" w:rsidP="001709DE">
      <w:pPr>
        <w:jc w:val="both"/>
        <w:rPr>
          <w:rFonts w:ascii="Arial" w:hAnsi="Arial" w:cs="Arial"/>
          <w:bCs/>
        </w:rPr>
      </w:pPr>
    </w:p>
    <w:p w:rsidR="001709DE" w:rsidRPr="00DA5F5C" w:rsidRDefault="001709DE" w:rsidP="001709DE">
      <w:pPr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Stav FKSP byl k 1. 1. 201</w:t>
      </w:r>
      <w:r w:rsidR="007222DA" w:rsidRPr="00DA5F5C">
        <w:rPr>
          <w:rFonts w:ascii="Arial" w:hAnsi="Arial" w:cs="Arial"/>
          <w:sz w:val="22"/>
          <w:szCs w:val="22"/>
        </w:rPr>
        <w:t>5</w:t>
      </w:r>
      <w:r w:rsidRPr="00DA5F5C">
        <w:rPr>
          <w:rFonts w:ascii="Arial" w:hAnsi="Arial" w:cs="Arial"/>
          <w:sz w:val="22"/>
          <w:szCs w:val="22"/>
        </w:rPr>
        <w:t xml:space="preserve"> </w:t>
      </w:r>
      <w:r w:rsidR="00D950E3" w:rsidRPr="00DA5F5C">
        <w:rPr>
          <w:rFonts w:ascii="Arial" w:hAnsi="Arial" w:cs="Arial"/>
          <w:sz w:val="22"/>
          <w:szCs w:val="22"/>
        </w:rPr>
        <w:t xml:space="preserve">je </w:t>
      </w:r>
      <w:r w:rsidR="007222DA" w:rsidRPr="00DA5F5C">
        <w:rPr>
          <w:rFonts w:ascii="Arial" w:hAnsi="Arial" w:cs="Arial"/>
          <w:sz w:val="22"/>
          <w:szCs w:val="22"/>
        </w:rPr>
        <w:t>10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7222DA" w:rsidRPr="00DA5F5C">
        <w:rPr>
          <w:rFonts w:ascii="Arial" w:hAnsi="Arial" w:cs="Arial"/>
          <w:sz w:val="22"/>
          <w:szCs w:val="22"/>
        </w:rPr>
        <w:t>263,08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7222DA" w:rsidRPr="00DA5F5C">
        <w:rPr>
          <w:rFonts w:ascii="Arial" w:hAnsi="Arial" w:cs="Arial"/>
          <w:sz w:val="22"/>
          <w:szCs w:val="22"/>
        </w:rPr>
        <w:t>Kč</w:t>
      </w:r>
      <w:r w:rsidRPr="00DA5F5C">
        <w:rPr>
          <w:rFonts w:ascii="Arial" w:hAnsi="Arial" w:cs="Arial"/>
          <w:sz w:val="22"/>
          <w:szCs w:val="22"/>
        </w:rPr>
        <w:t>. V roce 201</w:t>
      </w:r>
      <w:r w:rsidR="007222DA" w:rsidRPr="00DA5F5C">
        <w:rPr>
          <w:rFonts w:ascii="Arial" w:hAnsi="Arial" w:cs="Arial"/>
          <w:sz w:val="22"/>
          <w:szCs w:val="22"/>
        </w:rPr>
        <w:t>5</w:t>
      </w:r>
      <w:r w:rsidRPr="00DA5F5C">
        <w:rPr>
          <w:rFonts w:ascii="Arial" w:hAnsi="Arial" w:cs="Arial"/>
          <w:sz w:val="22"/>
          <w:szCs w:val="22"/>
        </w:rPr>
        <w:t xml:space="preserve"> navýšen o základní příděl </w:t>
      </w:r>
      <w:r w:rsidR="007222DA" w:rsidRPr="00DA5F5C">
        <w:rPr>
          <w:rFonts w:ascii="Arial" w:hAnsi="Arial" w:cs="Arial"/>
          <w:sz w:val="22"/>
          <w:szCs w:val="22"/>
        </w:rPr>
        <w:t>36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7222DA" w:rsidRPr="00DA5F5C">
        <w:rPr>
          <w:rFonts w:ascii="Arial" w:hAnsi="Arial" w:cs="Arial"/>
          <w:sz w:val="22"/>
          <w:szCs w:val="22"/>
        </w:rPr>
        <w:t>517,68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7222DA" w:rsidRPr="00DA5F5C">
        <w:rPr>
          <w:rFonts w:ascii="Arial" w:hAnsi="Arial" w:cs="Arial"/>
          <w:sz w:val="22"/>
          <w:szCs w:val="22"/>
        </w:rPr>
        <w:t>Kč</w:t>
      </w:r>
      <w:r w:rsidRPr="00DA5F5C">
        <w:rPr>
          <w:rFonts w:ascii="Arial" w:hAnsi="Arial" w:cs="Arial"/>
          <w:sz w:val="22"/>
          <w:szCs w:val="22"/>
        </w:rPr>
        <w:t xml:space="preserve">. Čerpání fondu bylo v souladu s vyhláškou č.114/2002Sb ve výši </w:t>
      </w:r>
      <w:r w:rsidR="007222DA" w:rsidRPr="00DA5F5C">
        <w:rPr>
          <w:rFonts w:ascii="Arial" w:hAnsi="Arial" w:cs="Arial"/>
          <w:sz w:val="22"/>
          <w:szCs w:val="22"/>
        </w:rPr>
        <w:t>35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7222DA" w:rsidRPr="00DA5F5C">
        <w:rPr>
          <w:rFonts w:ascii="Arial" w:hAnsi="Arial" w:cs="Arial"/>
          <w:sz w:val="22"/>
          <w:szCs w:val="22"/>
        </w:rPr>
        <w:t>850,50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Kč. Stav k 31. 12. 201</w:t>
      </w:r>
      <w:r w:rsidR="007222DA" w:rsidRPr="00DA5F5C">
        <w:rPr>
          <w:rFonts w:ascii="Arial" w:hAnsi="Arial" w:cs="Arial"/>
          <w:sz w:val="22"/>
          <w:szCs w:val="22"/>
        </w:rPr>
        <w:t>5</w:t>
      </w:r>
      <w:r w:rsidRPr="00DA5F5C">
        <w:rPr>
          <w:rFonts w:ascii="Arial" w:hAnsi="Arial" w:cs="Arial"/>
          <w:sz w:val="22"/>
          <w:szCs w:val="22"/>
        </w:rPr>
        <w:t xml:space="preserve"> je </w:t>
      </w:r>
      <w:r w:rsidR="007222DA" w:rsidRPr="00DA5F5C">
        <w:rPr>
          <w:rFonts w:ascii="Arial" w:hAnsi="Arial" w:cs="Arial"/>
          <w:sz w:val="22"/>
          <w:szCs w:val="22"/>
        </w:rPr>
        <w:t>10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7222DA" w:rsidRPr="00DA5F5C">
        <w:rPr>
          <w:rFonts w:ascii="Arial" w:hAnsi="Arial" w:cs="Arial"/>
          <w:sz w:val="22"/>
          <w:szCs w:val="22"/>
        </w:rPr>
        <w:t>930,26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7222DA" w:rsidRPr="00DA5F5C">
        <w:rPr>
          <w:rFonts w:ascii="Arial" w:hAnsi="Arial" w:cs="Arial"/>
          <w:sz w:val="22"/>
          <w:szCs w:val="22"/>
        </w:rPr>
        <w:t>Kč</w:t>
      </w:r>
      <w:r w:rsidRPr="00DA5F5C">
        <w:rPr>
          <w:rFonts w:ascii="Arial" w:hAnsi="Arial" w:cs="Arial"/>
          <w:sz w:val="22"/>
          <w:szCs w:val="22"/>
        </w:rPr>
        <w:t>.</w:t>
      </w:r>
    </w:p>
    <w:p w:rsidR="001709DE" w:rsidRPr="003F02A4" w:rsidRDefault="001709DE" w:rsidP="001709DE">
      <w:pPr>
        <w:jc w:val="both"/>
        <w:rPr>
          <w:rFonts w:ascii="Arial" w:hAnsi="Arial" w:cs="Arial"/>
          <w:sz w:val="22"/>
          <w:szCs w:val="22"/>
        </w:rPr>
      </w:pPr>
    </w:p>
    <w:p w:rsidR="00EE1A54" w:rsidRPr="003F02A4" w:rsidRDefault="00EE1A54" w:rsidP="00EE1A54">
      <w:pPr>
        <w:jc w:val="both"/>
        <w:rPr>
          <w:rFonts w:ascii="Arial" w:hAnsi="Arial" w:cs="Arial"/>
          <w:sz w:val="22"/>
          <w:szCs w:val="22"/>
        </w:rPr>
      </w:pPr>
    </w:p>
    <w:p w:rsidR="00EE1A54" w:rsidRPr="00C13D9D" w:rsidRDefault="00EE1A54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26" w:name="_Toc219185684"/>
      <w:bookmarkStart w:id="27" w:name="_Toc220229220"/>
      <w:bookmarkStart w:id="28" w:name="_Toc379531349"/>
      <w:r w:rsidRPr="00C13D9D">
        <w:rPr>
          <w:rFonts w:ascii="Calibri" w:hAnsi="Calibri"/>
          <w:i w:val="0"/>
        </w:rPr>
        <w:t>Stav bankovních účtů</w:t>
      </w:r>
      <w:bookmarkEnd w:id="26"/>
      <w:bookmarkEnd w:id="27"/>
      <w:bookmarkEnd w:id="28"/>
      <w:r w:rsidRPr="00C13D9D">
        <w:rPr>
          <w:rFonts w:ascii="Calibri" w:hAnsi="Calibri"/>
          <w:i w:val="0"/>
        </w:rPr>
        <w:t xml:space="preserve"> </w:t>
      </w:r>
    </w:p>
    <w:p w:rsidR="00EE1A54" w:rsidRDefault="00EE1A54" w:rsidP="00EE1A54">
      <w:pPr>
        <w:jc w:val="both"/>
        <w:rPr>
          <w:rFonts w:ascii="Calibri" w:hAnsi="Calibri" w:cs="Arial"/>
          <w:b/>
        </w:rPr>
      </w:pPr>
      <w:r w:rsidRPr="00C13D9D">
        <w:rPr>
          <w:rFonts w:ascii="Calibri" w:hAnsi="Calibri" w:cs="Arial"/>
        </w:rPr>
        <w:t>–</w:t>
      </w:r>
      <w:r w:rsidRPr="00C13D9D">
        <w:rPr>
          <w:rFonts w:ascii="Calibri" w:hAnsi="Calibri" w:cs="Arial"/>
          <w:b/>
        </w:rPr>
        <w:t xml:space="preserve"> tab. </w:t>
      </w:r>
      <w:proofErr w:type="gramStart"/>
      <w:r w:rsidRPr="00C13D9D">
        <w:rPr>
          <w:rFonts w:ascii="Calibri" w:hAnsi="Calibri" w:cs="Arial"/>
          <w:b/>
        </w:rPr>
        <w:t>č.</w:t>
      </w:r>
      <w:proofErr w:type="gramEnd"/>
      <w:r w:rsidRPr="00C13D9D">
        <w:rPr>
          <w:rFonts w:ascii="Calibri" w:hAnsi="Calibri" w:cs="Arial"/>
          <w:b/>
        </w:rPr>
        <w:t xml:space="preserve"> 12</w:t>
      </w:r>
      <w:r w:rsidR="00344696" w:rsidRPr="00C13D9D">
        <w:rPr>
          <w:rFonts w:ascii="Calibri" w:hAnsi="Calibri" w:cs="Arial"/>
          <w:b/>
        </w:rPr>
        <w:t>.</w:t>
      </w:r>
    </w:p>
    <w:p w:rsidR="00D950E3" w:rsidRPr="00C13D9D" w:rsidRDefault="00D950E3" w:rsidP="00EE1A54">
      <w:pPr>
        <w:jc w:val="both"/>
        <w:rPr>
          <w:rFonts w:ascii="Calibri" w:hAnsi="Calibri" w:cs="Arial"/>
          <w:b/>
        </w:rPr>
      </w:pPr>
    </w:p>
    <w:p w:rsidR="007222DA" w:rsidRDefault="007222DA" w:rsidP="007222DA">
      <w:pPr>
        <w:jc w:val="both"/>
        <w:rPr>
          <w:rFonts w:ascii="Arial" w:hAnsi="Arial" w:cs="Arial"/>
          <w:sz w:val="22"/>
          <w:szCs w:val="22"/>
        </w:rPr>
      </w:pPr>
      <w:r w:rsidRPr="00A45918">
        <w:rPr>
          <w:rFonts w:ascii="Arial" w:hAnsi="Arial" w:cs="Arial"/>
          <w:sz w:val="22"/>
          <w:szCs w:val="22"/>
        </w:rPr>
        <w:t xml:space="preserve">Fond odměn souhlasí s prostředky fondu odměn ve výši </w:t>
      </w:r>
      <w:r>
        <w:rPr>
          <w:rFonts w:ascii="Arial" w:hAnsi="Arial" w:cs="Arial"/>
          <w:color w:val="000000"/>
          <w:sz w:val="22"/>
          <w:szCs w:val="22"/>
        </w:rPr>
        <w:t>620,00</w:t>
      </w:r>
      <w:r w:rsidR="007C256C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5918">
        <w:rPr>
          <w:rFonts w:ascii="Arial" w:hAnsi="Arial" w:cs="Arial"/>
          <w:sz w:val="22"/>
          <w:szCs w:val="22"/>
        </w:rPr>
        <w:t>Kč</w:t>
      </w:r>
    </w:p>
    <w:p w:rsidR="007222DA" w:rsidRDefault="007222DA" w:rsidP="007222DA">
      <w:pPr>
        <w:jc w:val="both"/>
        <w:rPr>
          <w:rFonts w:ascii="Arial" w:hAnsi="Arial" w:cs="Arial"/>
          <w:sz w:val="22"/>
          <w:szCs w:val="22"/>
        </w:rPr>
      </w:pPr>
      <w:r w:rsidRPr="00A45918">
        <w:rPr>
          <w:rFonts w:ascii="Arial" w:hAnsi="Arial" w:cs="Arial"/>
          <w:sz w:val="22"/>
          <w:szCs w:val="22"/>
        </w:rPr>
        <w:t xml:space="preserve">Rezervní fond </w:t>
      </w:r>
      <w:r>
        <w:rPr>
          <w:rFonts w:ascii="Arial" w:hAnsi="Arial" w:cs="Arial"/>
          <w:sz w:val="22"/>
          <w:szCs w:val="22"/>
        </w:rPr>
        <w:t xml:space="preserve">tvořený ze zlepšeného VH </w:t>
      </w:r>
      <w:r w:rsidRPr="00A45918">
        <w:rPr>
          <w:rFonts w:ascii="Arial" w:hAnsi="Arial" w:cs="Arial"/>
          <w:sz w:val="22"/>
          <w:szCs w:val="22"/>
        </w:rPr>
        <w:t xml:space="preserve">souhlasí s prostředky rezervního fondu ve </w:t>
      </w:r>
      <w:proofErr w:type="gramStart"/>
      <w:r w:rsidRPr="00A45918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sz w:val="22"/>
          <w:szCs w:val="22"/>
        </w:rPr>
        <w:t xml:space="preserve">     5</w:t>
      </w:r>
      <w:r w:rsidR="007C256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539,21</w:t>
      </w:r>
      <w:proofErr w:type="gramEnd"/>
      <w:r w:rsidR="007C25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  <w:r w:rsidRPr="00A45918">
        <w:rPr>
          <w:rFonts w:ascii="Arial" w:hAnsi="Arial" w:cs="Arial"/>
          <w:sz w:val="22"/>
          <w:szCs w:val="22"/>
        </w:rPr>
        <w:t>.</w:t>
      </w:r>
    </w:p>
    <w:p w:rsidR="007222DA" w:rsidRPr="00A45918" w:rsidRDefault="007222DA" w:rsidP="007222DA">
      <w:pPr>
        <w:jc w:val="both"/>
        <w:rPr>
          <w:rFonts w:ascii="Arial" w:hAnsi="Arial" w:cs="Arial"/>
          <w:sz w:val="22"/>
          <w:szCs w:val="22"/>
        </w:rPr>
      </w:pPr>
      <w:r w:rsidRPr="00A45918">
        <w:rPr>
          <w:rFonts w:ascii="Arial" w:hAnsi="Arial" w:cs="Arial"/>
          <w:sz w:val="22"/>
          <w:szCs w:val="22"/>
        </w:rPr>
        <w:t xml:space="preserve">Rezervní fond </w:t>
      </w:r>
      <w:r>
        <w:rPr>
          <w:rFonts w:ascii="Arial" w:hAnsi="Arial" w:cs="Arial"/>
          <w:sz w:val="22"/>
          <w:szCs w:val="22"/>
        </w:rPr>
        <w:t xml:space="preserve">tvořený z ostatních titulů </w:t>
      </w:r>
      <w:r w:rsidRPr="00A45918">
        <w:rPr>
          <w:rFonts w:ascii="Arial" w:hAnsi="Arial" w:cs="Arial"/>
          <w:sz w:val="22"/>
          <w:szCs w:val="22"/>
        </w:rPr>
        <w:t>souhlasí s prostředky rezervního fondu ve výši</w:t>
      </w:r>
      <w:r>
        <w:rPr>
          <w:rFonts w:ascii="Arial" w:hAnsi="Arial" w:cs="Arial"/>
          <w:sz w:val="22"/>
          <w:szCs w:val="22"/>
        </w:rPr>
        <w:t xml:space="preserve">    </w:t>
      </w:r>
      <w:r w:rsidRPr="00A459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="00C60868">
        <w:rPr>
          <w:rFonts w:ascii="Arial" w:hAnsi="Arial" w:cs="Arial"/>
          <w:sz w:val="22"/>
          <w:szCs w:val="22"/>
        </w:rPr>
        <w:t>29</w:t>
      </w:r>
      <w:r w:rsidR="007C256C">
        <w:rPr>
          <w:rFonts w:ascii="Arial" w:hAnsi="Arial" w:cs="Arial"/>
          <w:sz w:val="22"/>
          <w:szCs w:val="22"/>
        </w:rPr>
        <w:t xml:space="preserve"> </w:t>
      </w:r>
      <w:r w:rsidR="00C60868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0</w:t>
      </w:r>
      <w:r w:rsidRPr="00532742">
        <w:rPr>
          <w:rFonts w:ascii="Arial" w:hAnsi="Arial" w:cs="Arial"/>
          <w:sz w:val="22"/>
          <w:szCs w:val="22"/>
        </w:rPr>
        <w:t>,00</w:t>
      </w:r>
      <w:r w:rsidRPr="00A45918">
        <w:rPr>
          <w:rFonts w:ascii="Arial" w:hAnsi="Arial" w:cs="Arial"/>
          <w:sz w:val="22"/>
          <w:szCs w:val="22"/>
        </w:rPr>
        <w:t>Kč.</w:t>
      </w:r>
    </w:p>
    <w:p w:rsidR="007222DA" w:rsidRPr="00A45918" w:rsidRDefault="007222DA" w:rsidP="007222DA">
      <w:pPr>
        <w:jc w:val="both"/>
        <w:rPr>
          <w:rFonts w:ascii="Arial" w:hAnsi="Arial" w:cs="Arial"/>
          <w:sz w:val="22"/>
          <w:szCs w:val="22"/>
        </w:rPr>
      </w:pPr>
      <w:r w:rsidRPr="00A45918">
        <w:rPr>
          <w:rFonts w:ascii="Arial" w:hAnsi="Arial" w:cs="Arial"/>
          <w:sz w:val="22"/>
          <w:szCs w:val="22"/>
        </w:rPr>
        <w:t>Investiční fond souhlasí s prostředky investičního fondu ve výši</w:t>
      </w:r>
      <w:r>
        <w:rPr>
          <w:rFonts w:ascii="Arial" w:hAnsi="Arial" w:cs="Arial"/>
          <w:sz w:val="22"/>
          <w:szCs w:val="22"/>
        </w:rPr>
        <w:t xml:space="preserve"> </w:t>
      </w:r>
      <w:r w:rsidR="00C60868">
        <w:rPr>
          <w:rFonts w:ascii="Arial" w:hAnsi="Arial" w:cs="Arial"/>
          <w:sz w:val="22"/>
          <w:szCs w:val="22"/>
        </w:rPr>
        <w:t>225</w:t>
      </w:r>
      <w:r w:rsidR="007C256C">
        <w:rPr>
          <w:rFonts w:ascii="Arial" w:hAnsi="Arial" w:cs="Arial"/>
          <w:sz w:val="22"/>
          <w:szCs w:val="22"/>
        </w:rPr>
        <w:t xml:space="preserve"> </w:t>
      </w:r>
      <w:r w:rsidR="00C60868">
        <w:rPr>
          <w:rFonts w:ascii="Arial" w:hAnsi="Arial" w:cs="Arial"/>
          <w:sz w:val="22"/>
          <w:szCs w:val="22"/>
        </w:rPr>
        <w:t>021,4</w:t>
      </w:r>
      <w:r w:rsidR="007C256C">
        <w:rPr>
          <w:rFonts w:ascii="Arial" w:hAnsi="Arial" w:cs="Arial"/>
          <w:sz w:val="22"/>
          <w:szCs w:val="22"/>
        </w:rPr>
        <w:t xml:space="preserve">0 </w:t>
      </w:r>
      <w:r w:rsidR="00C60868">
        <w:rPr>
          <w:rFonts w:ascii="Arial" w:hAnsi="Arial" w:cs="Arial"/>
          <w:sz w:val="22"/>
          <w:szCs w:val="22"/>
        </w:rPr>
        <w:t>Kč</w:t>
      </w:r>
      <w:r w:rsidRPr="00A45918">
        <w:rPr>
          <w:rFonts w:ascii="Arial" w:hAnsi="Arial" w:cs="Arial"/>
          <w:sz w:val="22"/>
          <w:szCs w:val="22"/>
        </w:rPr>
        <w:t>.</w:t>
      </w:r>
    </w:p>
    <w:p w:rsidR="007222DA" w:rsidRDefault="007222DA" w:rsidP="007222DA">
      <w:pPr>
        <w:jc w:val="both"/>
        <w:rPr>
          <w:rFonts w:ascii="Arial" w:hAnsi="Arial" w:cs="Arial"/>
          <w:bCs/>
          <w:sz w:val="22"/>
          <w:szCs w:val="22"/>
        </w:rPr>
      </w:pPr>
      <w:r w:rsidRPr="001C219D">
        <w:rPr>
          <w:rFonts w:ascii="Arial" w:hAnsi="Arial" w:cs="Arial"/>
          <w:sz w:val="22"/>
          <w:szCs w:val="22"/>
        </w:rPr>
        <w:t xml:space="preserve">Účet provozních prostředků souhlasí s výpisem bankovního účtu ve výši </w:t>
      </w:r>
      <w:r w:rsidR="00C60868">
        <w:rPr>
          <w:rFonts w:ascii="Arial" w:hAnsi="Arial" w:cs="Arial"/>
          <w:bCs/>
          <w:sz w:val="22"/>
          <w:szCs w:val="22"/>
        </w:rPr>
        <w:t>1</w:t>
      </w:r>
      <w:r w:rsidR="00DD2907">
        <w:rPr>
          <w:rFonts w:ascii="Arial" w:hAnsi="Arial" w:cs="Arial"/>
          <w:bCs/>
          <w:sz w:val="22"/>
          <w:szCs w:val="22"/>
        </w:rPr>
        <w:t> </w:t>
      </w:r>
      <w:r w:rsidR="00C60868">
        <w:rPr>
          <w:rFonts w:ascii="Arial" w:hAnsi="Arial" w:cs="Arial"/>
          <w:bCs/>
          <w:sz w:val="22"/>
          <w:szCs w:val="22"/>
        </w:rPr>
        <w:t>552</w:t>
      </w:r>
      <w:r w:rsidR="00DD2907">
        <w:rPr>
          <w:rFonts w:ascii="Arial" w:hAnsi="Arial" w:cs="Arial"/>
          <w:bCs/>
          <w:sz w:val="22"/>
          <w:szCs w:val="22"/>
        </w:rPr>
        <w:t xml:space="preserve"> </w:t>
      </w:r>
      <w:r w:rsidR="00C60868">
        <w:rPr>
          <w:rFonts w:ascii="Arial" w:hAnsi="Arial" w:cs="Arial"/>
          <w:bCs/>
          <w:sz w:val="22"/>
          <w:szCs w:val="22"/>
        </w:rPr>
        <w:t>688,94</w:t>
      </w:r>
      <w:r w:rsidR="00DD2907">
        <w:rPr>
          <w:rFonts w:ascii="Arial" w:hAnsi="Arial" w:cs="Arial"/>
          <w:bCs/>
          <w:sz w:val="22"/>
          <w:szCs w:val="22"/>
        </w:rPr>
        <w:t xml:space="preserve"> </w:t>
      </w:r>
      <w:r w:rsidR="00D950E3">
        <w:rPr>
          <w:rFonts w:ascii="Arial" w:hAnsi="Arial" w:cs="Arial"/>
          <w:bCs/>
          <w:sz w:val="22"/>
          <w:szCs w:val="22"/>
        </w:rPr>
        <w:t>Kč.</w:t>
      </w:r>
    </w:p>
    <w:p w:rsidR="007222DA" w:rsidRPr="009D590C" w:rsidRDefault="007222DA" w:rsidP="007222DA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C60868" w:rsidRDefault="007222DA" w:rsidP="007222DA">
      <w:pPr>
        <w:jc w:val="both"/>
        <w:rPr>
          <w:rFonts w:ascii="Arial" w:hAnsi="Arial" w:cs="Arial"/>
          <w:sz w:val="22"/>
          <w:szCs w:val="22"/>
        </w:rPr>
      </w:pPr>
      <w:r w:rsidRPr="001C219D">
        <w:rPr>
          <w:rFonts w:ascii="Arial" w:hAnsi="Arial" w:cs="Arial"/>
          <w:sz w:val="22"/>
          <w:szCs w:val="22"/>
        </w:rPr>
        <w:t xml:space="preserve">Účet </w:t>
      </w:r>
      <w:r>
        <w:rPr>
          <w:rFonts w:ascii="Arial" w:hAnsi="Arial" w:cs="Arial"/>
          <w:sz w:val="22"/>
          <w:szCs w:val="22"/>
        </w:rPr>
        <w:t>243</w:t>
      </w:r>
      <w:r w:rsidRPr="001C219D">
        <w:rPr>
          <w:rFonts w:ascii="Arial" w:hAnsi="Arial" w:cs="Arial"/>
          <w:sz w:val="22"/>
          <w:szCs w:val="22"/>
        </w:rPr>
        <w:t xml:space="preserve"> činí </w:t>
      </w:r>
      <w:r w:rsidR="00C60868">
        <w:rPr>
          <w:rFonts w:ascii="Arial" w:hAnsi="Arial" w:cs="Arial"/>
          <w:sz w:val="22"/>
          <w:szCs w:val="22"/>
        </w:rPr>
        <w:t>7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C60868">
        <w:rPr>
          <w:rFonts w:ascii="Arial" w:hAnsi="Arial" w:cs="Arial"/>
          <w:sz w:val="22"/>
          <w:szCs w:val="22"/>
        </w:rPr>
        <w:t>792,45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C60868">
        <w:rPr>
          <w:rFonts w:ascii="Arial" w:hAnsi="Arial" w:cs="Arial"/>
          <w:sz w:val="22"/>
          <w:szCs w:val="22"/>
        </w:rPr>
        <w:t>Kč.</w:t>
      </w:r>
    </w:p>
    <w:p w:rsidR="00C60868" w:rsidRDefault="007222DA" w:rsidP="007222DA">
      <w:pPr>
        <w:jc w:val="both"/>
        <w:rPr>
          <w:rFonts w:ascii="Arial" w:hAnsi="Arial" w:cs="Arial"/>
          <w:sz w:val="22"/>
          <w:szCs w:val="22"/>
        </w:rPr>
      </w:pPr>
      <w:r w:rsidRPr="001C219D">
        <w:rPr>
          <w:rFonts w:ascii="Arial" w:hAnsi="Arial" w:cs="Arial"/>
          <w:sz w:val="22"/>
          <w:szCs w:val="22"/>
        </w:rPr>
        <w:t xml:space="preserve">Rozdíl mezi fondem FKSP a účtem FKSP činí </w:t>
      </w:r>
      <w:r>
        <w:rPr>
          <w:rFonts w:ascii="Arial" w:hAnsi="Arial" w:cs="Arial"/>
          <w:sz w:val="22"/>
          <w:szCs w:val="22"/>
        </w:rPr>
        <w:t xml:space="preserve">   </w:t>
      </w:r>
      <w:r w:rsidRPr="001C219D">
        <w:rPr>
          <w:rFonts w:ascii="Arial" w:hAnsi="Arial" w:cs="Arial"/>
          <w:sz w:val="22"/>
          <w:szCs w:val="22"/>
        </w:rPr>
        <w:t xml:space="preserve"> </w:t>
      </w:r>
      <w:r w:rsidR="00C60868">
        <w:rPr>
          <w:rFonts w:ascii="Arial" w:hAnsi="Arial" w:cs="Arial"/>
          <w:sz w:val="22"/>
          <w:szCs w:val="22"/>
        </w:rPr>
        <w:tab/>
      </w:r>
      <w:r w:rsidR="00C60868">
        <w:rPr>
          <w:rFonts w:ascii="Arial" w:hAnsi="Arial" w:cs="Arial"/>
          <w:sz w:val="22"/>
          <w:szCs w:val="22"/>
        </w:rPr>
        <w:tab/>
      </w:r>
      <w:r w:rsidR="00C608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C60868">
        <w:rPr>
          <w:rFonts w:ascii="Arial" w:hAnsi="Arial" w:cs="Arial"/>
          <w:sz w:val="22"/>
          <w:szCs w:val="22"/>
        </w:rPr>
        <w:tab/>
        <w:t>3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C60868">
        <w:rPr>
          <w:rFonts w:ascii="Arial" w:hAnsi="Arial" w:cs="Arial"/>
          <w:sz w:val="22"/>
          <w:szCs w:val="22"/>
        </w:rPr>
        <w:t>137,81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C60868">
        <w:rPr>
          <w:rFonts w:ascii="Arial" w:hAnsi="Arial" w:cs="Arial"/>
          <w:sz w:val="22"/>
          <w:szCs w:val="22"/>
        </w:rPr>
        <w:t>Kč</w:t>
      </w:r>
    </w:p>
    <w:p w:rsidR="007222DA" w:rsidRDefault="007222DA" w:rsidP="007222DA">
      <w:pPr>
        <w:jc w:val="both"/>
        <w:rPr>
          <w:rFonts w:ascii="Arial" w:hAnsi="Arial" w:cs="Arial"/>
          <w:sz w:val="22"/>
          <w:szCs w:val="22"/>
        </w:rPr>
      </w:pPr>
      <w:r w:rsidRPr="001C219D">
        <w:rPr>
          <w:rFonts w:ascii="Arial" w:hAnsi="Arial" w:cs="Arial"/>
          <w:sz w:val="22"/>
          <w:szCs w:val="22"/>
        </w:rPr>
        <w:t xml:space="preserve"> tj.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222DA" w:rsidRDefault="007222DA" w:rsidP="007222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Převod bankovních poplatků za 12/201</w:t>
      </w:r>
      <w:r w:rsidR="00C6086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60868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C60868">
        <w:rPr>
          <w:rFonts w:ascii="Arial" w:hAnsi="Arial" w:cs="Arial"/>
          <w:sz w:val="22"/>
          <w:szCs w:val="22"/>
        </w:rPr>
        <w:t>82</w:t>
      </w:r>
      <w:r>
        <w:rPr>
          <w:rFonts w:ascii="Arial" w:hAnsi="Arial" w:cs="Arial"/>
          <w:sz w:val="22"/>
          <w:szCs w:val="22"/>
        </w:rPr>
        <w:t>,00</w:t>
      </w:r>
      <w:r w:rsidR="00DD29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:rsidR="007222DA" w:rsidRDefault="007222DA" w:rsidP="007222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příděl za 12/201</w:t>
      </w:r>
      <w:r w:rsidR="00C6086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60868">
        <w:rPr>
          <w:rFonts w:ascii="Arial" w:hAnsi="Arial" w:cs="Arial"/>
          <w:sz w:val="22"/>
          <w:szCs w:val="22"/>
        </w:rPr>
        <w:t>3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C60868">
        <w:rPr>
          <w:rFonts w:ascii="Arial" w:hAnsi="Arial" w:cs="Arial"/>
          <w:sz w:val="22"/>
          <w:szCs w:val="22"/>
        </w:rPr>
        <w:t>055,81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="00C60868">
        <w:rPr>
          <w:rFonts w:ascii="Arial" w:hAnsi="Arial" w:cs="Arial"/>
          <w:sz w:val="22"/>
          <w:szCs w:val="22"/>
        </w:rPr>
        <w:t>Kč</w:t>
      </w:r>
    </w:p>
    <w:p w:rsidR="00AF6D92" w:rsidRDefault="00AF6D92" w:rsidP="007222DA">
      <w:pPr>
        <w:jc w:val="both"/>
        <w:rPr>
          <w:rFonts w:ascii="Arial" w:hAnsi="Arial" w:cs="Arial"/>
          <w:sz w:val="22"/>
          <w:szCs w:val="22"/>
        </w:rPr>
      </w:pPr>
    </w:p>
    <w:p w:rsidR="00EE1A54" w:rsidRDefault="00EE1A54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29" w:name="_Toc219185685"/>
      <w:bookmarkStart w:id="30" w:name="_Toc220229221"/>
      <w:bookmarkStart w:id="31" w:name="_Toc379531350"/>
      <w:r w:rsidRPr="00C13D9D">
        <w:rPr>
          <w:rFonts w:ascii="Calibri" w:hAnsi="Calibri"/>
          <w:i w:val="0"/>
        </w:rPr>
        <w:t>Stav pohledávek</w:t>
      </w:r>
      <w:bookmarkEnd w:id="29"/>
      <w:bookmarkEnd w:id="30"/>
      <w:bookmarkEnd w:id="31"/>
    </w:p>
    <w:p w:rsidR="00AF6D92" w:rsidRDefault="00AF6D92" w:rsidP="00AF6D92">
      <w:pPr>
        <w:jc w:val="both"/>
        <w:rPr>
          <w:rFonts w:ascii="Calibri" w:hAnsi="Calibri" w:cs="Arial"/>
          <w:b/>
        </w:rPr>
      </w:pPr>
      <w:r w:rsidRPr="00AF6D92">
        <w:rPr>
          <w:rFonts w:ascii="Calibri" w:hAnsi="Calibri" w:cs="Arial"/>
        </w:rPr>
        <w:t xml:space="preserve">– </w:t>
      </w:r>
      <w:r w:rsidRPr="00AF6D92">
        <w:rPr>
          <w:rFonts w:ascii="Calibri" w:hAnsi="Calibri" w:cs="Arial"/>
          <w:b/>
        </w:rPr>
        <w:t xml:space="preserve">tab. </w:t>
      </w:r>
      <w:proofErr w:type="gramStart"/>
      <w:r w:rsidRPr="00AF6D92">
        <w:rPr>
          <w:rFonts w:ascii="Calibri" w:hAnsi="Calibri" w:cs="Arial"/>
          <w:b/>
        </w:rPr>
        <w:t>č.</w:t>
      </w:r>
      <w:proofErr w:type="gramEnd"/>
      <w:r w:rsidRPr="00AF6D92">
        <w:rPr>
          <w:rFonts w:ascii="Calibri" w:hAnsi="Calibri" w:cs="Arial"/>
          <w:b/>
        </w:rPr>
        <w:t xml:space="preserve"> 13a.</w:t>
      </w:r>
    </w:p>
    <w:p w:rsidR="00AF6D92" w:rsidRDefault="00AF6D92" w:rsidP="00AF6D92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– </w:t>
      </w:r>
      <w:r w:rsidRPr="00907A9F">
        <w:rPr>
          <w:rFonts w:ascii="Calibri" w:hAnsi="Calibri" w:cs="Arial"/>
          <w:b/>
        </w:rPr>
        <w:t>tab.</w:t>
      </w:r>
      <w:r>
        <w:rPr>
          <w:rFonts w:ascii="Calibri" w:hAnsi="Calibri" w:cs="Arial"/>
          <w:b/>
        </w:rPr>
        <w:t xml:space="preserve"> </w:t>
      </w:r>
      <w:proofErr w:type="gramStart"/>
      <w:r>
        <w:rPr>
          <w:rFonts w:ascii="Calibri" w:hAnsi="Calibri" w:cs="Arial"/>
          <w:b/>
        </w:rPr>
        <w:t>č</w:t>
      </w:r>
      <w:r w:rsidRPr="00907A9F">
        <w:rPr>
          <w:rFonts w:ascii="Calibri" w:hAnsi="Calibri" w:cs="Arial"/>
          <w:b/>
        </w:rPr>
        <w:t>.</w:t>
      </w:r>
      <w:proofErr w:type="gramEnd"/>
      <w:r w:rsidRPr="00907A9F">
        <w:rPr>
          <w:rFonts w:ascii="Calibri" w:hAnsi="Calibri" w:cs="Arial"/>
          <w:b/>
        </w:rPr>
        <w:t>13b</w:t>
      </w:r>
    </w:p>
    <w:p w:rsidR="00AF6D92" w:rsidRPr="00AF6D92" w:rsidRDefault="00AF6D92" w:rsidP="00AF6D92">
      <w:pPr>
        <w:jc w:val="both"/>
        <w:rPr>
          <w:rFonts w:ascii="Calibri" w:hAnsi="Calibri" w:cs="Arial"/>
          <w:b/>
        </w:rPr>
      </w:pPr>
    </w:p>
    <w:p w:rsidR="00AF6D92" w:rsidRPr="00AF6D92" w:rsidRDefault="00AF6D92" w:rsidP="00AF6D92"/>
    <w:p w:rsidR="00AF6D92" w:rsidRPr="00AF6D92" w:rsidRDefault="00AF6D92" w:rsidP="00AF6D92">
      <w:pPr>
        <w:rPr>
          <w:rFonts w:ascii="Arial" w:hAnsi="Arial" w:cs="Arial"/>
          <w:sz w:val="22"/>
          <w:szCs w:val="22"/>
        </w:rPr>
      </w:pPr>
      <w:r w:rsidRPr="00AF6D92">
        <w:rPr>
          <w:rFonts w:ascii="Arial" w:hAnsi="Arial" w:cs="Arial"/>
          <w:sz w:val="22"/>
          <w:szCs w:val="22"/>
        </w:rPr>
        <w:t>Stav účtu 311</w:t>
      </w:r>
      <w:r>
        <w:rPr>
          <w:rFonts w:ascii="Arial" w:hAnsi="Arial" w:cs="Arial"/>
          <w:sz w:val="22"/>
          <w:szCs w:val="22"/>
        </w:rPr>
        <w:t>-</w:t>
      </w:r>
      <w:r w:rsidRPr="00AF6D92">
        <w:rPr>
          <w:rFonts w:ascii="Arial" w:hAnsi="Arial" w:cs="Arial"/>
          <w:sz w:val="22"/>
          <w:szCs w:val="22"/>
        </w:rPr>
        <w:t xml:space="preserve"> 44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Pr="00AF6D92">
        <w:rPr>
          <w:rFonts w:ascii="Arial" w:hAnsi="Arial" w:cs="Arial"/>
          <w:sz w:val="22"/>
          <w:szCs w:val="22"/>
        </w:rPr>
        <w:t>848,00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Pr="00AF6D92">
        <w:rPr>
          <w:rFonts w:ascii="Arial" w:hAnsi="Arial" w:cs="Arial"/>
          <w:sz w:val="22"/>
          <w:szCs w:val="22"/>
        </w:rPr>
        <w:t>Kč</w:t>
      </w:r>
    </w:p>
    <w:p w:rsidR="00AF6D92" w:rsidRPr="00AF6D92" w:rsidRDefault="00AF6D92" w:rsidP="00AF6D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 účtu 381-</w:t>
      </w:r>
      <w:r w:rsidRPr="00AF6D92">
        <w:rPr>
          <w:rFonts w:ascii="Arial" w:hAnsi="Arial" w:cs="Arial"/>
          <w:sz w:val="22"/>
          <w:szCs w:val="22"/>
        </w:rPr>
        <w:t xml:space="preserve"> 11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Pr="00AF6D92">
        <w:rPr>
          <w:rFonts w:ascii="Arial" w:hAnsi="Arial" w:cs="Arial"/>
          <w:sz w:val="22"/>
          <w:szCs w:val="22"/>
        </w:rPr>
        <w:t>954,10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Pr="00AF6D92">
        <w:rPr>
          <w:rFonts w:ascii="Arial" w:hAnsi="Arial" w:cs="Arial"/>
          <w:sz w:val="22"/>
          <w:szCs w:val="22"/>
        </w:rPr>
        <w:t xml:space="preserve">Kč. </w:t>
      </w:r>
    </w:p>
    <w:p w:rsidR="00AF6D92" w:rsidRPr="00AF6D92" w:rsidRDefault="00AF6D92" w:rsidP="00AF6D92">
      <w:pPr>
        <w:jc w:val="both"/>
        <w:rPr>
          <w:rFonts w:ascii="Arial" w:hAnsi="Arial" w:cs="Arial"/>
          <w:sz w:val="22"/>
          <w:szCs w:val="22"/>
        </w:rPr>
      </w:pPr>
      <w:r w:rsidRPr="00AF6D92">
        <w:rPr>
          <w:rFonts w:ascii="Arial" w:hAnsi="Arial" w:cs="Arial"/>
          <w:sz w:val="22"/>
          <w:szCs w:val="22"/>
        </w:rPr>
        <w:t>Celkový stav krátkodobých pohledávek je 56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Pr="00AF6D92">
        <w:rPr>
          <w:rFonts w:ascii="Arial" w:hAnsi="Arial" w:cs="Arial"/>
          <w:sz w:val="22"/>
          <w:szCs w:val="22"/>
        </w:rPr>
        <w:t>802,10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Pr="00AF6D92">
        <w:rPr>
          <w:rFonts w:ascii="Arial" w:hAnsi="Arial" w:cs="Arial"/>
          <w:sz w:val="22"/>
          <w:szCs w:val="22"/>
        </w:rPr>
        <w:t>Kč, z toho po lhůtě splatnosti 0,00</w:t>
      </w:r>
      <w:r w:rsidR="00DD2907">
        <w:rPr>
          <w:rFonts w:ascii="Arial" w:hAnsi="Arial" w:cs="Arial"/>
          <w:sz w:val="22"/>
          <w:szCs w:val="22"/>
        </w:rPr>
        <w:t xml:space="preserve"> </w:t>
      </w:r>
      <w:r w:rsidRPr="00AF6D92">
        <w:rPr>
          <w:rFonts w:ascii="Arial" w:hAnsi="Arial" w:cs="Arial"/>
          <w:sz w:val="22"/>
          <w:szCs w:val="22"/>
        </w:rPr>
        <w:t>Kč</w:t>
      </w:r>
      <w:r w:rsidR="00DD2907">
        <w:rPr>
          <w:rFonts w:ascii="Arial" w:hAnsi="Arial" w:cs="Arial"/>
          <w:sz w:val="22"/>
          <w:szCs w:val="22"/>
        </w:rPr>
        <w:t>.</w:t>
      </w:r>
    </w:p>
    <w:p w:rsidR="00AF6D92" w:rsidRPr="00AF6D92" w:rsidRDefault="00AF6D92" w:rsidP="00AF6D92"/>
    <w:p w:rsidR="00C60868" w:rsidRPr="00C13D9D" w:rsidRDefault="00C60868" w:rsidP="00EE1A54">
      <w:pPr>
        <w:jc w:val="both"/>
        <w:rPr>
          <w:rFonts w:ascii="Calibri" w:hAnsi="Calibri" w:cs="Arial"/>
          <w:b/>
        </w:rPr>
      </w:pPr>
    </w:p>
    <w:p w:rsidR="00EE1A54" w:rsidRPr="00C13D9D" w:rsidRDefault="00344696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32" w:name="_Toc219185686"/>
      <w:bookmarkStart w:id="33" w:name="_Toc220229222"/>
      <w:r w:rsidRPr="00C13D9D">
        <w:rPr>
          <w:rFonts w:ascii="Calibri" w:hAnsi="Calibri"/>
          <w:i w:val="0"/>
        </w:rPr>
        <w:lastRenderedPageBreak/>
        <w:t xml:space="preserve"> </w:t>
      </w:r>
      <w:bookmarkStart w:id="34" w:name="_Toc379531351"/>
      <w:r w:rsidR="00EE1A54" w:rsidRPr="00C13D9D">
        <w:rPr>
          <w:rFonts w:ascii="Calibri" w:hAnsi="Calibri"/>
          <w:i w:val="0"/>
        </w:rPr>
        <w:t>Stav závazků a jejich finanční krytí</w:t>
      </w:r>
      <w:bookmarkEnd w:id="32"/>
      <w:bookmarkEnd w:id="33"/>
      <w:bookmarkEnd w:id="34"/>
    </w:p>
    <w:p w:rsidR="00EE1A54" w:rsidRDefault="00AD350F" w:rsidP="00EE1A54">
      <w:pPr>
        <w:jc w:val="both"/>
        <w:rPr>
          <w:rFonts w:ascii="Calibri" w:hAnsi="Calibri" w:cs="Arial"/>
          <w:b/>
          <w:bCs/>
        </w:rPr>
      </w:pPr>
      <w:r w:rsidRPr="00C13D9D">
        <w:rPr>
          <w:rFonts w:ascii="Calibri" w:hAnsi="Calibri" w:cs="Arial"/>
          <w:bCs/>
        </w:rPr>
        <w:t>-</w:t>
      </w:r>
      <w:r w:rsidR="00EE1A54" w:rsidRPr="00C13D9D">
        <w:rPr>
          <w:rFonts w:ascii="Calibri" w:hAnsi="Calibri" w:cs="Arial"/>
          <w:bCs/>
        </w:rPr>
        <w:t xml:space="preserve"> </w:t>
      </w:r>
      <w:r w:rsidR="00EE1A54" w:rsidRPr="00C13D9D">
        <w:rPr>
          <w:rFonts w:ascii="Calibri" w:hAnsi="Calibri" w:cs="Arial"/>
          <w:b/>
          <w:bCs/>
        </w:rPr>
        <w:t xml:space="preserve">tab. </w:t>
      </w:r>
      <w:proofErr w:type="gramStart"/>
      <w:r w:rsidR="00EE1A54" w:rsidRPr="00C13D9D">
        <w:rPr>
          <w:rFonts w:ascii="Calibri" w:hAnsi="Calibri" w:cs="Arial"/>
          <w:b/>
          <w:bCs/>
        </w:rPr>
        <w:t>č.</w:t>
      </w:r>
      <w:proofErr w:type="gramEnd"/>
      <w:r w:rsidR="00EE1A54" w:rsidRPr="00C13D9D">
        <w:rPr>
          <w:rFonts w:ascii="Calibri" w:hAnsi="Calibri" w:cs="Arial"/>
          <w:b/>
          <w:bCs/>
        </w:rPr>
        <w:t xml:space="preserve"> 14</w:t>
      </w:r>
      <w:r w:rsidRPr="00C13D9D">
        <w:rPr>
          <w:rFonts w:ascii="Calibri" w:hAnsi="Calibri" w:cs="Arial"/>
          <w:b/>
          <w:bCs/>
        </w:rPr>
        <w:t>.</w:t>
      </w:r>
    </w:p>
    <w:p w:rsidR="00AF6D92" w:rsidRPr="00C13D9D" w:rsidRDefault="00AF6D92" w:rsidP="00EE1A54">
      <w:pPr>
        <w:jc w:val="both"/>
        <w:rPr>
          <w:rFonts w:ascii="Calibri" w:hAnsi="Calibri" w:cs="Arial"/>
          <w:b/>
          <w:bCs/>
        </w:rPr>
      </w:pPr>
    </w:p>
    <w:p w:rsidR="00E65DCB" w:rsidRPr="006A7000" w:rsidRDefault="00E65DCB" w:rsidP="00B25413">
      <w:pPr>
        <w:jc w:val="both"/>
        <w:rPr>
          <w:rFonts w:ascii="Arial" w:hAnsi="Arial" w:cs="Arial"/>
          <w:bCs/>
          <w:sz w:val="22"/>
          <w:szCs w:val="22"/>
        </w:rPr>
      </w:pPr>
      <w:r w:rsidRPr="006A7000">
        <w:rPr>
          <w:rFonts w:ascii="Arial" w:hAnsi="Arial" w:cs="Arial"/>
          <w:bCs/>
          <w:sz w:val="22"/>
          <w:szCs w:val="22"/>
        </w:rPr>
        <w:t>Organizace eviduje ke dni 31. 12. 201</w:t>
      </w:r>
      <w:r>
        <w:rPr>
          <w:rFonts w:ascii="Arial" w:hAnsi="Arial" w:cs="Arial"/>
          <w:bCs/>
          <w:sz w:val="22"/>
          <w:szCs w:val="22"/>
        </w:rPr>
        <w:t>5</w:t>
      </w:r>
      <w:r w:rsidRPr="006A7000">
        <w:rPr>
          <w:rFonts w:ascii="Arial" w:hAnsi="Arial" w:cs="Arial"/>
          <w:bCs/>
          <w:sz w:val="22"/>
          <w:szCs w:val="22"/>
        </w:rPr>
        <w:t xml:space="preserve"> závazky z titulu vyúčtování mezd za měsíc prosinec a související odvody. Dále faktury za telefon, zpracování mezd, nájem bazénů a nebytových prostor za 12/201</w:t>
      </w:r>
      <w:r>
        <w:rPr>
          <w:rFonts w:ascii="Arial" w:hAnsi="Arial" w:cs="Arial"/>
          <w:bCs/>
          <w:sz w:val="22"/>
          <w:szCs w:val="22"/>
        </w:rPr>
        <w:t>5</w:t>
      </w:r>
      <w:r w:rsidRPr="006A7000">
        <w:rPr>
          <w:rFonts w:ascii="Arial" w:hAnsi="Arial" w:cs="Arial"/>
          <w:bCs/>
          <w:sz w:val="22"/>
          <w:szCs w:val="22"/>
        </w:rPr>
        <w:t xml:space="preserve">. Jedná se o závazky ve lhůtě splatnosti. </w:t>
      </w:r>
    </w:p>
    <w:p w:rsidR="00E65DCB" w:rsidRDefault="00E65DCB" w:rsidP="00B25413">
      <w:pPr>
        <w:jc w:val="both"/>
        <w:rPr>
          <w:rFonts w:ascii="Arial" w:hAnsi="Arial" w:cs="Arial"/>
          <w:bCs/>
          <w:sz w:val="22"/>
          <w:szCs w:val="22"/>
        </w:rPr>
      </w:pPr>
      <w:r w:rsidRPr="006A7000">
        <w:rPr>
          <w:rFonts w:ascii="Arial" w:hAnsi="Arial" w:cs="Arial"/>
          <w:bCs/>
          <w:sz w:val="22"/>
          <w:szCs w:val="22"/>
        </w:rPr>
        <w:t xml:space="preserve">Na účtu 384 evidujeme přijaté finanční prostředky </w:t>
      </w:r>
      <w:r w:rsidRPr="006A7000">
        <w:rPr>
          <w:rFonts w:ascii="Arial" w:hAnsi="Arial" w:cs="Arial"/>
          <w:sz w:val="22"/>
          <w:szCs w:val="22"/>
        </w:rPr>
        <w:t>podle fakturace plavání v 1. pololetí školního roku 201</w:t>
      </w:r>
      <w:r>
        <w:rPr>
          <w:rFonts w:ascii="Arial" w:hAnsi="Arial" w:cs="Arial"/>
          <w:sz w:val="22"/>
          <w:szCs w:val="22"/>
        </w:rPr>
        <w:t>5</w:t>
      </w:r>
      <w:r w:rsidRPr="006A7000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6</w:t>
      </w:r>
      <w:r w:rsidRPr="006A7000">
        <w:rPr>
          <w:rFonts w:ascii="Arial" w:hAnsi="Arial" w:cs="Arial"/>
          <w:sz w:val="22"/>
          <w:szCs w:val="22"/>
        </w:rPr>
        <w:t xml:space="preserve"> a zaplacených kroužků dětí a dospělých za celé první pololetí roku 201</w:t>
      </w:r>
      <w:r>
        <w:rPr>
          <w:rFonts w:ascii="Arial" w:hAnsi="Arial" w:cs="Arial"/>
          <w:sz w:val="22"/>
          <w:szCs w:val="22"/>
        </w:rPr>
        <w:t>5</w:t>
      </w:r>
      <w:r w:rsidRPr="006A7000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6</w:t>
      </w:r>
      <w:r w:rsidRPr="006A7000">
        <w:rPr>
          <w:rFonts w:ascii="Arial" w:hAnsi="Arial" w:cs="Arial"/>
          <w:sz w:val="22"/>
          <w:szCs w:val="22"/>
        </w:rPr>
        <w:t>.Tyto finanční prostředky jsou určeny na leden 201</w:t>
      </w:r>
      <w:r>
        <w:rPr>
          <w:rFonts w:ascii="Arial" w:hAnsi="Arial" w:cs="Arial"/>
          <w:sz w:val="22"/>
          <w:szCs w:val="22"/>
        </w:rPr>
        <w:t>6</w:t>
      </w:r>
      <w:r w:rsidRPr="006A7000">
        <w:rPr>
          <w:rFonts w:ascii="Arial" w:hAnsi="Arial" w:cs="Arial"/>
          <w:sz w:val="22"/>
          <w:szCs w:val="22"/>
        </w:rPr>
        <w:t>.</w:t>
      </w:r>
      <w:r w:rsidRPr="006A700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Dále provozní prostředek z ÚSC,který je určen na mzdu a </w:t>
      </w:r>
      <w:r w:rsidR="00AF6D92">
        <w:rPr>
          <w:rFonts w:ascii="Arial" w:hAnsi="Arial" w:cs="Arial"/>
          <w:bCs/>
          <w:sz w:val="22"/>
          <w:szCs w:val="22"/>
        </w:rPr>
        <w:t>od</w:t>
      </w:r>
      <w:r>
        <w:rPr>
          <w:rFonts w:ascii="Arial" w:hAnsi="Arial" w:cs="Arial"/>
          <w:bCs/>
          <w:sz w:val="22"/>
          <w:szCs w:val="22"/>
        </w:rPr>
        <w:t>vody za leden 2016.</w:t>
      </w:r>
    </w:p>
    <w:p w:rsidR="00AF6D92" w:rsidRPr="006A7000" w:rsidRDefault="00AF6D92" w:rsidP="00E65DCB">
      <w:pPr>
        <w:rPr>
          <w:rFonts w:ascii="Arial" w:hAnsi="Arial" w:cs="Arial"/>
          <w:bCs/>
          <w:sz w:val="22"/>
          <w:szCs w:val="22"/>
        </w:rPr>
      </w:pPr>
    </w:p>
    <w:p w:rsidR="00E65DCB" w:rsidRPr="006A7000" w:rsidRDefault="00E65DCB" w:rsidP="00E65DCB">
      <w:pPr>
        <w:rPr>
          <w:rFonts w:ascii="Arial" w:hAnsi="Arial" w:cs="Arial"/>
          <w:bCs/>
          <w:sz w:val="22"/>
          <w:szCs w:val="22"/>
        </w:rPr>
      </w:pPr>
      <w:r w:rsidRPr="006A7000">
        <w:rPr>
          <w:rFonts w:ascii="Arial" w:hAnsi="Arial" w:cs="Arial"/>
          <w:bCs/>
          <w:sz w:val="22"/>
          <w:szCs w:val="22"/>
        </w:rPr>
        <w:t>Krátkodobé závazky jsou evidovány na účtech</w:t>
      </w:r>
    </w:p>
    <w:p w:rsidR="00E65DCB" w:rsidRPr="006A7000" w:rsidRDefault="00E65DCB" w:rsidP="00E65DCB">
      <w:pPr>
        <w:jc w:val="both"/>
        <w:rPr>
          <w:rFonts w:ascii="Arial" w:hAnsi="Arial" w:cs="Arial"/>
          <w:bCs/>
          <w:sz w:val="22"/>
          <w:szCs w:val="22"/>
        </w:rPr>
      </w:pPr>
      <w:r w:rsidRPr="006A7000">
        <w:rPr>
          <w:rFonts w:ascii="Arial" w:hAnsi="Arial" w:cs="Arial"/>
          <w:bCs/>
          <w:sz w:val="22"/>
          <w:szCs w:val="22"/>
        </w:rPr>
        <w:t xml:space="preserve">321 </w:t>
      </w:r>
      <w:r>
        <w:rPr>
          <w:rFonts w:ascii="Arial" w:hAnsi="Arial" w:cs="Arial"/>
          <w:bCs/>
          <w:sz w:val="22"/>
          <w:szCs w:val="22"/>
        </w:rPr>
        <w:t>–</w:t>
      </w:r>
      <w:r w:rsidRPr="006A700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278</w:t>
      </w:r>
      <w:r w:rsidR="00DD290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221,00</w:t>
      </w:r>
      <w:r w:rsidR="00DD290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Kč</w:t>
      </w:r>
    </w:p>
    <w:p w:rsidR="00E65DCB" w:rsidRPr="006A7000" w:rsidRDefault="00E65DCB" w:rsidP="00E65DCB">
      <w:pPr>
        <w:jc w:val="both"/>
        <w:rPr>
          <w:rFonts w:ascii="Arial" w:hAnsi="Arial" w:cs="Arial"/>
          <w:bCs/>
          <w:sz w:val="22"/>
          <w:szCs w:val="22"/>
        </w:rPr>
      </w:pPr>
      <w:r w:rsidRPr="006A7000">
        <w:rPr>
          <w:rFonts w:ascii="Arial" w:hAnsi="Arial" w:cs="Arial"/>
          <w:bCs/>
          <w:sz w:val="22"/>
          <w:szCs w:val="22"/>
        </w:rPr>
        <w:t xml:space="preserve">331 </w:t>
      </w:r>
      <w:r w:rsidR="00DD2907">
        <w:rPr>
          <w:rFonts w:ascii="Arial" w:hAnsi="Arial" w:cs="Arial"/>
          <w:bCs/>
          <w:sz w:val="22"/>
          <w:szCs w:val="22"/>
        </w:rPr>
        <w:t>–</w:t>
      </w:r>
      <w:r w:rsidRPr="006A700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374</w:t>
      </w:r>
      <w:r w:rsidR="00DD290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484</w:t>
      </w:r>
      <w:r w:rsidRPr="006A700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>0</w:t>
      </w:r>
      <w:r w:rsidRPr="006A7000">
        <w:rPr>
          <w:rFonts w:ascii="Arial" w:hAnsi="Arial" w:cs="Arial"/>
          <w:bCs/>
          <w:sz w:val="22"/>
          <w:szCs w:val="22"/>
        </w:rPr>
        <w:t>0</w:t>
      </w:r>
      <w:r w:rsidR="00DD2907">
        <w:rPr>
          <w:rFonts w:ascii="Arial" w:hAnsi="Arial" w:cs="Arial"/>
          <w:bCs/>
          <w:sz w:val="22"/>
          <w:szCs w:val="22"/>
        </w:rPr>
        <w:t xml:space="preserve"> </w:t>
      </w:r>
      <w:r w:rsidRPr="006A7000">
        <w:rPr>
          <w:rFonts w:ascii="Arial" w:hAnsi="Arial" w:cs="Arial"/>
          <w:bCs/>
          <w:sz w:val="22"/>
          <w:szCs w:val="22"/>
        </w:rPr>
        <w:t>Kč</w:t>
      </w:r>
    </w:p>
    <w:p w:rsidR="00E65DCB" w:rsidRPr="006A7000" w:rsidRDefault="00E65DCB" w:rsidP="00E65DCB">
      <w:pPr>
        <w:jc w:val="both"/>
        <w:rPr>
          <w:rFonts w:ascii="Arial" w:hAnsi="Arial" w:cs="Arial"/>
          <w:bCs/>
          <w:sz w:val="22"/>
          <w:szCs w:val="22"/>
        </w:rPr>
      </w:pPr>
      <w:r w:rsidRPr="006A7000">
        <w:rPr>
          <w:rFonts w:ascii="Arial" w:hAnsi="Arial" w:cs="Arial"/>
          <w:bCs/>
          <w:sz w:val="22"/>
          <w:szCs w:val="22"/>
        </w:rPr>
        <w:t xml:space="preserve">336 -   </w:t>
      </w:r>
      <w:r w:rsidR="00DD290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96</w:t>
      </w:r>
      <w:r w:rsidR="00DD290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210</w:t>
      </w:r>
      <w:r w:rsidRPr="006A700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>0</w:t>
      </w:r>
      <w:r w:rsidRPr="006A7000">
        <w:rPr>
          <w:rFonts w:ascii="Arial" w:hAnsi="Arial" w:cs="Arial"/>
          <w:bCs/>
          <w:sz w:val="22"/>
          <w:szCs w:val="22"/>
        </w:rPr>
        <w:t>0</w:t>
      </w:r>
      <w:r w:rsidR="00DD2907">
        <w:rPr>
          <w:rFonts w:ascii="Arial" w:hAnsi="Arial" w:cs="Arial"/>
          <w:bCs/>
          <w:sz w:val="22"/>
          <w:szCs w:val="22"/>
        </w:rPr>
        <w:t xml:space="preserve"> </w:t>
      </w:r>
      <w:r w:rsidRPr="006A7000">
        <w:rPr>
          <w:rFonts w:ascii="Arial" w:hAnsi="Arial" w:cs="Arial"/>
          <w:bCs/>
          <w:sz w:val="22"/>
          <w:szCs w:val="22"/>
        </w:rPr>
        <w:t>Kč</w:t>
      </w:r>
    </w:p>
    <w:p w:rsidR="00E65DCB" w:rsidRPr="006A7000" w:rsidRDefault="00E65DCB" w:rsidP="00E65DCB">
      <w:pPr>
        <w:jc w:val="both"/>
        <w:rPr>
          <w:rFonts w:ascii="Arial" w:hAnsi="Arial" w:cs="Arial"/>
          <w:bCs/>
          <w:sz w:val="22"/>
          <w:szCs w:val="22"/>
        </w:rPr>
      </w:pPr>
      <w:r w:rsidRPr="006A7000">
        <w:rPr>
          <w:rFonts w:ascii="Arial" w:hAnsi="Arial" w:cs="Arial"/>
          <w:bCs/>
          <w:sz w:val="22"/>
          <w:szCs w:val="22"/>
        </w:rPr>
        <w:t xml:space="preserve">337 </w:t>
      </w:r>
      <w:r>
        <w:rPr>
          <w:rFonts w:ascii="Arial" w:hAnsi="Arial" w:cs="Arial"/>
          <w:bCs/>
          <w:sz w:val="22"/>
          <w:szCs w:val="22"/>
        </w:rPr>
        <w:t>-</w:t>
      </w:r>
      <w:r w:rsidRPr="006A7000">
        <w:rPr>
          <w:rFonts w:ascii="Arial" w:hAnsi="Arial" w:cs="Arial"/>
          <w:bCs/>
          <w:sz w:val="22"/>
          <w:szCs w:val="22"/>
        </w:rPr>
        <w:t xml:space="preserve">  </w:t>
      </w:r>
      <w:r w:rsidR="00DD2907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40</w:t>
      </w:r>
      <w:r w:rsidR="00DD290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014</w:t>
      </w:r>
      <w:r w:rsidRPr="006A700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>0</w:t>
      </w:r>
      <w:r w:rsidRPr="006A7000">
        <w:rPr>
          <w:rFonts w:ascii="Arial" w:hAnsi="Arial" w:cs="Arial"/>
          <w:bCs/>
          <w:sz w:val="22"/>
          <w:szCs w:val="22"/>
        </w:rPr>
        <w:t>0</w:t>
      </w:r>
      <w:r w:rsidR="00DD2907">
        <w:rPr>
          <w:rFonts w:ascii="Arial" w:hAnsi="Arial" w:cs="Arial"/>
          <w:bCs/>
          <w:sz w:val="22"/>
          <w:szCs w:val="22"/>
        </w:rPr>
        <w:t xml:space="preserve"> </w:t>
      </w:r>
      <w:r w:rsidRPr="006A7000">
        <w:rPr>
          <w:rFonts w:ascii="Arial" w:hAnsi="Arial" w:cs="Arial"/>
          <w:bCs/>
          <w:sz w:val="22"/>
          <w:szCs w:val="22"/>
        </w:rPr>
        <w:t>Kč</w:t>
      </w:r>
    </w:p>
    <w:p w:rsidR="00E65DCB" w:rsidRPr="006A7000" w:rsidRDefault="00E65DCB" w:rsidP="00E65DCB">
      <w:pPr>
        <w:jc w:val="both"/>
        <w:rPr>
          <w:rFonts w:ascii="Arial" w:hAnsi="Arial" w:cs="Arial"/>
          <w:bCs/>
          <w:sz w:val="22"/>
          <w:szCs w:val="22"/>
        </w:rPr>
      </w:pPr>
      <w:r w:rsidRPr="006A7000">
        <w:rPr>
          <w:rFonts w:ascii="Arial" w:hAnsi="Arial" w:cs="Arial"/>
          <w:bCs/>
          <w:sz w:val="22"/>
          <w:szCs w:val="22"/>
        </w:rPr>
        <w:t xml:space="preserve">342 -   </w:t>
      </w:r>
      <w:r w:rsidR="00DD290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31</w:t>
      </w:r>
      <w:r w:rsidR="00DD290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396,0</w:t>
      </w:r>
      <w:r w:rsidRPr="006A7000">
        <w:rPr>
          <w:rFonts w:ascii="Arial" w:hAnsi="Arial" w:cs="Arial"/>
          <w:bCs/>
          <w:sz w:val="22"/>
          <w:szCs w:val="22"/>
        </w:rPr>
        <w:t>0</w:t>
      </w:r>
      <w:r w:rsidR="00DD2907">
        <w:rPr>
          <w:rFonts w:ascii="Arial" w:hAnsi="Arial" w:cs="Arial"/>
          <w:bCs/>
          <w:sz w:val="22"/>
          <w:szCs w:val="22"/>
        </w:rPr>
        <w:t xml:space="preserve"> </w:t>
      </w:r>
      <w:r w:rsidRPr="006A7000">
        <w:rPr>
          <w:rFonts w:ascii="Arial" w:hAnsi="Arial" w:cs="Arial"/>
          <w:bCs/>
          <w:sz w:val="22"/>
          <w:szCs w:val="22"/>
        </w:rPr>
        <w:t>Kč</w:t>
      </w:r>
    </w:p>
    <w:p w:rsidR="00E65DCB" w:rsidRPr="006A7000" w:rsidRDefault="00E65DCB" w:rsidP="00E65DCB">
      <w:pPr>
        <w:jc w:val="both"/>
        <w:rPr>
          <w:rFonts w:ascii="Arial" w:hAnsi="Arial" w:cs="Arial"/>
          <w:bCs/>
          <w:sz w:val="22"/>
          <w:szCs w:val="22"/>
        </w:rPr>
      </w:pPr>
      <w:r w:rsidRPr="006A7000">
        <w:rPr>
          <w:rFonts w:ascii="Arial" w:hAnsi="Arial" w:cs="Arial"/>
          <w:bCs/>
          <w:sz w:val="22"/>
          <w:szCs w:val="22"/>
        </w:rPr>
        <w:t xml:space="preserve">384 </w:t>
      </w:r>
      <w:r w:rsidR="00DD2907">
        <w:rPr>
          <w:rFonts w:ascii="Arial" w:hAnsi="Arial" w:cs="Arial"/>
          <w:bCs/>
          <w:sz w:val="22"/>
          <w:szCs w:val="22"/>
        </w:rPr>
        <w:t>–</w:t>
      </w:r>
      <w:r w:rsidRPr="006A700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608</w:t>
      </w:r>
      <w:r w:rsidR="00DD290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364</w:t>
      </w:r>
      <w:r w:rsidRPr="006A700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>0</w:t>
      </w:r>
      <w:r w:rsidRPr="006A7000">
        <w:rPr>
          <w:rFonts w:ascii="Arial" w:hAnsi="Arial" w:cs="Arial"/>
          <w:bCs/>
          <w:sz w:val="22"/>
          <w:szCs w:val="22"/>
        </w:rPr>
        <w:t>0</w:t>
      </w:r>
      <w:r w:rsidR="00DD2907">
        <w:rPr>
          <w:rFonts w:ascii="Arial" w:hAnsi="Arial" w:cs="Arial"/>
          <w:bCs/>
          <w:sz w:val="22"/>
          <w:szCs w:val="22"/>
        </w:rPr>
        <w:t xml:space="preserve"> </w:t>
      </w:r>
      <w:r w:rsidRPr="006A7000">
        <w:rPr>
          <w:rFonts w:ascii="Arial" w:hAnsi="Arial" w:cs="Arial"/>
          <w:bCs/>
          <w:sz w:val="22"/>
          <w:szCs w:val="22"/>
        </w:rPr>
        <w:t>Kč</w:t>
      </w:r>
    </w:p>
    <w:p w:rsidR="00E65DCB" w:rsidRPr="006A7000" w:rsidRDefault="00E65DCB" w:rsidP="00E65DCB">
      <w:pPr>
        <w:jc w:val="both"/>
        <w:rPr>
          <w:rFonts w:ascii="Arial" w:hAnsi="Arial" w:cs="Arial"/>
          <w:bCs/>
          <w:sz w:val="22"/>
          <w:szCs w:val="22"/>
        </w:rPr>
      </w:pPr>
      <w:r w:rsidRPr="006A7000">
        <w:rPr>
          <w:rFonts w:ascii="Arial" w:hAnsi="Arial" w:cs="Arial"/>
          <w:bCs/>
          <w:sz w:val="22"/>
          <w:szCs w:val="22"/>
        </w:rPr>
        <w:t xml:space="preserve">Celkový stav krátkodobých závazků je </w:t>
      </w:r>
      <w:r>
        <w:rPr>
          <w:rFonts w:ascii="Arial" w:hAnsi="Arial" w:cs="Arial"/>
          <w:bCs/>
          <w:sz w:val="22"/>
          <w:szCs w:val="22"/>
        </w:rPr>
        <w:t>1</w:t>
      </w:r>
      <w:r w:rsidR="00E47D25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428</w:t>
      </w:r>
      <w:r w:rsidR="00E47D2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689</w:t>
      </w:r>
      <w:r w:rsidRPr="006A700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>0</w:t>
      </w:r>
      <w:r w:rsidRPr="006A7000">
        <w:rPr>
          <w:rFonts w:ascii="Arial" w:hAnsi="Arial" w:cs="Arial"/>
          <w:bCs/>
          <w:sz w:val="22"/>
          <w:szCs w:val="22"/>
        </w:rPr>
        <w:t>0</w:t>
      </w:r>
      <w:r w:rsidR="00E47D25">
        <w:rPr>
          <w:rFonts w:ascii="Arial" w:hAnsi="Arial" w:cs="Arial"/>
          <w:bCs/>
          <w:sz w:val="22"/>
          <w:szCs w:val="22"/>
        </w:rPr>
        <w:t xml:space="preserve"> </w:t>
      </w:r>
      <w:r w:rsidRPr="006A7000">
        <w:rPr>
          <w:rFonts w:ascii="Arial" w:hAnsi="Arial" w:cs="Arial"/>
          <w:bCs/>
          <w:sz w:val="22"/>
          <w:szCs w:val="22"/>
        </w:rPr>
        <w:t>Kč.</w:t>
      </w:r>
    </w:p>
    <w:p w:rsidR="00E65DCB" w:rsidRPr="006A7000" w:rsidRDefault="00E65DCB" w:rsidP="00E65DCB">
      <w:pPr>
        <w:jc w:val="both"/>
        <w:rPr>
          <w:rFonts w:ascii="Calibri" w:hAnsi="Calibri" w:cs="Arial"/>
        </w:rPr>
      </w:pPr>
      <w:r w:rsidRPr="006A7000">
        <w:rPr>
          <w:rFonts w:ascii="Arial" w:hAnsi="Arial" w:cs="Arial"/>
          <w:bCs/>
          <w:sz w:val="22"/>
          <w:szCs w:val="22"/>
        </w:rPr>
        <w:t>Všechny závazky jsou finančně kryty. Organizace nemá žádné závazky po lhůtě splatnosti</w:t>
      </w:r>
      <w:r w:rsidR="00DA5F5C">
        <w:rPr>
          <w:rFonts w:ascii="Arial" w:hAnsi="Arial" w:cs="Arial"/>
          <w:bCs/>
          <w:sz w:val="22"/>
          <w:szCs w:val="22"/>
        </w:rPr>
        <w:t>.</w:t>
      </w:r>
    </w:p>
    <w:p w:rsidR="00E65DCB" w:rsidRPr="006A7000" w:rsidRDefault="00E65DCB" w:rsidP="00E65DCB"/>
    <w:p w:rsidR="00E65DCB" w:rsidRPr="00C13D9D" w:rsidRDefault="00E65DCB" w:rsidP="00EE1A54">
      <w:pPr>
        <w:jc w:val="both"/>
        <w:rPr>
          <w:rFonts w:ascii="Calibri" w:hAnsi="Calibri" w:cs="Arial"/>
          <w:bCs/>
        </w:rPr>
      </w:pPr>
    </w:p>
    <w:p w:rsidR="00EE1A54" w:rsidRDefault="00DA5F5C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35" w:name="_Toc220229223"/>
      <w:bookmarkStart w:id="36" w:name="_Toc379531352"/>
      <w:r>
        <w:rPr>
          <w:rFonts w:ascii="Calibri" w:hAnsi="Calibri"/>
          <w:i w:val="0"/>
        </w:rPr>
        <w:t xml:space="preserve"> </w:t>
      </w:r>
      <w:r w:rsidR="00EE1A54" w:rsidRPr="00C13D9D">
        <w:rPr>
          <w:rFonts w:ascii="Calibri" w:hAnsi="Calibri"/>
          <w:i w:val="0"/>
        </w:rPr>
        <w:t>Stav nedokončeného dlouhodobého majetku</w:t>
      </w:r>
      <w:bookmarkEnd w:id="35"/>
      <w:bookmarkEnd w:id="36"/>
    </w:p>
    <w:p w:rsidR="005245DB" w:rsidRPr="005245DB" w:rsidRDefault="005245DB" w:rsidP="005245DB">
      <w:pPr>
        <w:jc w:val="both"/>
        <w:rPr>
          <w:rFonts w:ascii="Arial" w:hAnsi="Arial" w:cs="Arial"/>
          <w:sz w:val="22"/>
          <w:szCs w:val="22"/>
        </w:rPr>
      </w:pPr>
      <w:r w:rsidRPr="005245DB">
        <w:rPr>
          <w:rFonts w:ascii="Arial" w:hAnsi="Arial" w:cs="Arial"/>
          <w:sz w:val="22"/>
          <w:szCs w:val="22"/>
        </w:rPr>
        <w:t>Organizace nemá žádný nedokončený majetek.</w:t>
      </w:r>
    </w:p>
    <w:p w:rsidR="005245DB" w:rsidRPr="005245DB" w:rsidRDefault="005245DB" w:rsidP="005245DB"/>
    <w:p w:rsidR="00EE1A54" w:rsidRDefault="00DA5F5C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37" w:name="_Toc219185688"/>
      <w:bookmarkStart w:id="38" w:name="_Toc220229224"/>
      <w:bookmarkStart w:id="39" w:name="_Toc379531353"/>
      <w:r>
        <w:rPr>
          <w:rFonts w:ascii="Calibri" w:hAnsi="Calibri"/>
          <w:i w:val="0"/>
        </w:rPr>
        <w:t xml:space="preserve"> </w:t>
      </w:r>
      <w:r w:rsidR="00EE1A54" w:rsidRPr="00C13D9D">
        <w:rPr>
          <w:rFonts w:ascii="Calibri" w:hAnsi="Calibri"/>
          <w:i w:val="0"/>
        </w:rPr>
        <w:t>Stavy zásob</w:t>
      </w:r>
      <w:bookmarkEnd w:id="37"/>
      <w:bookmarkEnd w:id="38"/>
      <w:bookmarkEnd w:id="39"/>
    </w:p>
    <w:p w:rsidR="005245DB" w:rsidRDefault="005245DB" w:rsidP="005245DB">
      <w:pPr>
        <w:jc w:val="both"/>
        <w:rPr>
          <w:rFonts w:ascii="Arial" w:hAnsi="Arial" w:cs="Arial"/>
          <w:sz w:val="22"/>
          <w:szCs w:val="22"/>
        </w:rPr>
      </w:pPr>
      <w:r w:rsidRPr="005245DB">
        <w:rPr>
          <w:rFonts w:ascii="Arial" w:hAnsi="Arial" w:cs="Arial"/>
          <w:sz w:val="22"/>
          <w:szCs w:val="22"/>
        </w:rPr>
        <w:t xml:space="preserve">Na účtu 263 evidujeme ceniny </w:t>
      </w:r>
    </w:p>
    <w:p w:rsidR="005245DB" w:rsidRPr="005245DB" w:rsidRDefault="005245DB" w:rsidP="005245DB">
      <w:pPr>
        <w:jc w:val="both"/>
        <w:rPr>
          <w:rFonts w:ascii="Arial" w:hAnsi="Arial" w:cs="Arial"/>
          <w:sz w:val="22"/>
          <w:szCs w:val="22"/>
        </w:rPr>
      </w:pPr>
      <w:r w:rsidRPr="005245DB">
        <w:rPr>
          <w:rFonts w:ascii="Arial" w:hAnsi="Arial" w:cs="Arial"/>
          <w:sz w:val="22"/>
          <w:szCs w:val="22"/>
        </w:rPr>
        <w:t xml:space="preserve">poštovní známky -            </w:t>
      </w:r>
      <w:r w:rsidR="00E47D2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13,</w:t>
      </w:r>
      <w:r w:rsidRPr="005245DB">
        <w:rPr>
          <w:rFonts w:ascii="Arial" w:hAnsi="Arial" w:cs="Arial"/>
          <w:sz w:val="22"/>
          <w:szCs w:val="22"/>
        </w:rPr>
        <w:t>0</w:t>
      </w:r>
      <w:r w:rsidR="00E47D25" w:rsidRPr="00F71A07">
        <w:rPr>
          <w:rFonts w:ascii="Arial" w:hAnsi="Arial" w:cs="Arial"/>
          <w:sz w:val="22"/>
          <w:szCs w:val="22"/>
        </w:rPr>
        <w:t>0</w:t>
      </w:r>
      <w:r w:rsidR="00E47D25">
        <w:rPr>
          <w:rFonts w:ascii="Arial" w:hAnsi="Arial" w:cs="Arial"/>
          <w:sz w:val="22"/>
          <w:szCs w:val="22"/>
        </w:rPr>
        <w:t xml:space="preserve"> </w:t>
      </w:r>
      <w:r w:rsidRPr="005245DB">
        <w:rPr>
          <w:rFonts w:ascii="Arial" w:hAnsi="Arial" w:cs="Arial"/>
          <w:sz w:val="22"/>
          <w:szCs w:val="22"/>
        </w:rPr>
        <w:t>Kč</w:t>
      </w:r>
    </w:p>
    <w:p w:rsidR="005245DB" w:rsidRPr="005245DB" w:rsidRDefault="005245DB" w:rsidP="005245DB">
      <w:pPr>
        <w:jc w:val="both"/>
        <w:rPr>
          <w:rFonts w:ascii="Arial" w:hAnsi="Arial" w:cs="Arial"/>
          <w:sz w:val="22"/>
          <w:szCs w:val="22"/>
        </w:rPr>
      </w:pPr>
      <w:r w:rsidRPr="005245DB">
        <w:rPr>
          <w:rFonts w:ascii="Arial" w:hAnsi="Arial" w:cs="Arial"/>
          <w:sz w:val="22"/>
          <w:szCs w:val="22"/>
        </w:rPr>
        <w:t>stravenky</w:t>
      </w:r>
      <w:r w:rsidRPr="005245DB">
        <w:rPr>
          <w:rFonts w:ascii="Arial" w:hAnsi="Arial" w:cs="Arial"/>
          <w:sz w:val="22"/>
          <w:szCs w:val="22"/>
        </w:rPr>
        <w:tab/>
        <w:t xml:space="preserve">     - </w:t>
      </w:r>
      <w:r w:rsidRPr="005245DB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22</w:t>
      </w:r>
      <w:r w:rsidR="00E47D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750</w:t>
      </w:r>
      <w:r w:rsidRPr="00F71A07">
        <w:rPr>
          <w:rFonts w:ascii="Arial" w:hAnsi="Arial" w:cs="Arial"/>
          <w:sz w:val="22"/>
          <w:szCs w:val="22"/>
        </w:rPr>
        <w:t>,0</w:t>
      </w:r>
      <w:r w:rsidR="00E47D25" w:rsidRPr="00F71A07">
        <w:rPr>
          <w:rFonts w:ascii="Arial" w:hAnsi="Arial" w:cs="Arial"/>
          <w:sz w:val="22"/>
          <w:szCs w:val="22"/>
        </w:rPr>
        <w:t>0</w:t>
      </w:r>
      <w:r w:rsidR="00E47D25">
        <w:rPr>
          <w:rFonts w:ascii="Arial" w:hAnsi="Arial" w:cs="Arial"/>
          <w:sz w:val="22"/>
          <w:szCs w:val="22"/>
        </w:rPr>
        <w:t xml:space="preserve"> </w:t>
      </w:r>
      <w:r w:rsidRPr="005245DB">
        <w:rPr>
          <w:rFonts w:ascii="Arial" w:hAnsi="Arial" w:cs="Arial"/>
          <w:sz w:val="22"/>
          <w:szCs w:val="22"/>
        </w:rPr>
        <w:t>Kč</w:t>
      </w:r>
    </w:p>
    <w:p w:rsidR="005245DB" w:rsidRDefault="005245DB" w:rsidP="005245DB">
      <w:pPr>
        <w:jc w:val="both"/>
        <w:rPr>
          <w:rFonts w:ascii="Arial" w:hAnsi="Arial" w:cs="Arial"/>
          <w:sz w:val="22"/>
          <w:szCs w:val="22"/>
        </w:rPr>
      </w:pPr>
      <w:r w:rsidRPr="005245DB">
        <w:rPr>
          <w:rFonts w:ascii="Arial" w:hAnsi="Arial" w:cs="Arial"/>
          <w:sz w:val="22"/>
          <w:szCs w:val="22"/>
        </w:rPr>
        <w:t>Stav účtu 263 k 31. 12. 201</w:t>
      </w:r>
      <w:r>
        <w:rPr>
          <w:rFonts w:ascii="Arial" w:hAnsi="Arial" w:cs="Arial"/>
          <w:sz w:val="22"/>
          <w:szCs w:val="22"/>
        </w:rPr>
        <w:t>5</w:t>
      </w:r>
      <w:r w:rsidRPr="005245DB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22</w:t>
      </w:r>
      <w:r w:rsidR="00E47D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763</w:t>
      </w:r>
      <w:r w:rsidRPr="005245D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</w:t>
      </w:r>
      <w:r w:rsidRPr="005245DB">
        <w:rPr>
          <w:rFonts w:ascii="Arial" w:hAnsi="Arial" w:cs="Arial"/>
          <w:sz w:val="22"/>
          <w:szCs w:val="22"/>
        </w:rPr>
        <w:t>0</w:t>
      </w:r>
      <w:r w:rsidR="00E47D25">
        <w:rPr>
          <w:rFonts w:ascii="Arial" w:hAnsi="Arial" w:cs="Arial"/>
          <w:sz w:val="22"/>
          <w:szCs w:val="22"/>
        </w:rPr>
        <w:t xml:space="preserve"> </w:t>
      </w:r>
      <w:r w:rsidRPr="005245DB">
        <w:rPr>
          <w:rFonts w:ascii="Arial" w:hAnsi="Arial" w:cs="Arial"/>
          <w:sz w:val="22"/>
          <w:szCs w:val="22"/>
        </w:rPr>
        <w:t>Kč.</w:t>
      </w:r>
    </w:p>
    <w:p w:rsidR="00AF6D92" w:rsidRDefault="00AF6D92" w:rsidP="005245DB">
      <w:pPr>
        <w:jc w:val="both"/>
        <w:rPr>
          <w:rFonts w:ascii="Arial" w:hAnsi="Arial" w:cs="Arial"/>
          <w:sz w:val="22"/>
          <w:szCs w:val="22"/>
        </w:rPr>
      </w:pPr>
    </w:p>
    <w:p w:rsidR="005245DB" w:rsidRDefault="005245DB" w:rsidP="005245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Účet 132 zboží na skladě -</w:t>
      </w:r>
      <w:r>
        <w:rPr>
          <w:rFonts w:ascii="Arial" w:hAnsi="Arial" w:cs="Arial"/>
          <w:sz w:val="22"/>
          <w:szCs w:val="22"/>
        </w:rPr>
        <w:tab/>
        <w:t>2</w:t>
      </w:r>
      <w:r w:rsidR="00E47D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133,00</w:t>
      </w:r>
      <w:r w:rsidR="00E47D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:rsidR="005245DB" w:rsidRPr="005245DB" w:rsidRDefault="005245DB" w:rsidP="005245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="00AF6D92">
        <w:rPr>
          <w:rFonts w:ascii="Arial" w:hAnsi="Arial" w:cs="Arial"/>
          <w:sz w:val="22"/>
          <w:szCs w:val="22"/>
        </w:rPr>
        <w:t>dná se o zboží určené k prodeji.</w:t>
      </w:r>
    </w:p>
    <w:p w:rsidR="005245DB" w:rsidRPr="005245DB" w:rsidRDefault="005245DB" w:rsidP="005245DB"/>
    <w:p w:rsidR="00EE1A54" w:rsidRPr="00C13D9D" w:rsidRDefault="00EE1A54" w:rsidP="00EE1A54">
      <w:pPr>
        <w:jc w:val="both"/>
        <w:rPr>
          <w:rFonts w:ascii="Calibri" w:hAnsi="Calibri" w:cs="Arial"/>
          <w:b/>
        </w:rPr>
      </w:pPr>
    </w:p>
    <w:p w:rsidR="00EE1A54" w:rsidRPr="00C13D9D" w:rsidRDefault="00AD350F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40" w:name="_Toc219185689"/>
      <w:bookmarkStart w:id="41" w:name="_Toc220229225"/>
      <w:r w:rsidRPr="00C13D9D">
        <w:rPr>
          <w:rFonts w:ascii="Calibri" w:hAnsi="Calibri"/>
          <w:i w:val="0"/>
        </w:rPr>
        <w:t xml:space="preserve"> </w:t>
      </w:r>
      <w:bookmarkStart w:id="42" w:name="_Toc379531354"/>
      <w:r w:rsidR="00EE1A54" w:rsidRPr="00C13D9D">
        <w:rPr>
          <w:rFonts w:ascii="Calibri" w:hAnsi="Calibri"/>
          <w:i w:val="0"/>
        </w:rPr>
        <w:t xml:space="preserve">Vykazovaná skutečnost na vybraných </w:t>
      </w:r>
      <w:r w:rsidR="001819E3">
        <w:rPr>
          <w:rFonts w:ascii="Calibri" w:hAnsi="Calibri"/>
          <w:i w:val="0"/>
        </w:rPr>
        <w:t xml:space="preserve">nákladových </w:t>
      </w:r>
      <w:r w:rsidR="00EE1A54" w:rsidRPr="00C13D9D">
        <w:rPr>
          <w:rFonts w:ascii="Calibri" w:hAnsi="Calibri"/>
          <w:i w:val="0"/>
        </w:rPr>
        <w:t>účtech</w:t>
      </w:r>
      <w:bookmarkEnd w:id="42"/>
      <w:r w:rsidR="00EE1A54" w:rsidRPr="00C13D9D">
        <w:rPr>
          <w:rFonts w:ascii="Calibri" w:hAnsi="Calibri"/>
          <w:i w:val="0"/>
        </w:rPr>
        <w:t xml:space="preserve"> </w:t>
      </w:r>
      <w:bookmarkEnd w:id="40"/>
      <w:bookmarkEnd w:id="41"/>
    </w:p>
    <w:p w:rsidR="00E8451E" w:rsidRDefault="00E8451E" w:rsidP="00B25413">
      <w:pPr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Účty 541 – smluvní pokuty a úroky z prodlení, 542 - Jiné pokuty a penále, 547 - Manka a škody, 557 - Náklady z</w:t>
      </w:r>
      <w:r w:rsidR="003F448E" w:rsidRPr="00DA5F5C">
        <w:rPr>
          <w:rFonts w:ascii="Arial" w:hAnsi="Arial" w:cs="Arial"/>
          <w:sz w:val="22"/>
          <w:szCs w:val="22"/>
        </w:rPr>
        <w:t xml:space="preserve"> vyřazených </w:t>
      </w:r>
      <w:r w:rsidRPr="00DA5F5C">
        <w:rPr>
          <w:rFonts w:ascii="Arial" w:hAnsi="Arial" w:cs="Arial"/>
          <w:sz w:val="22"/>
          <w:szCs w:val="22"/>
        </w:rPr>
        <w:t>pohledávek.</w:t>
      </w:r>
    </w:p>
    <w:p w:rsidR="00DA5F5C" w:rsidRPr="00DA5F5C" w:rsidRDefault="00DA5F5C" w:rsidP="00B25413">
      <w:pPr>
        <w:rPr>
          <w:rFonts w:ascii="Arial" w:hAnsi="Arial" w:cs="Arial"/>
          <w:sz w:val="22"/>
          <w:szCs w:val="22"/>
        </w:rPr>
      </w:pPr>
    </w:p>
    <w:p w:rsidR="00EE1A54" w:rsidRPr="00DA5F5C" w:rsidRDefault="005245DB" w:rsidP="00B25413">
      <w:pPr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Na vybraných účtech jsou nulové hodnoty</w:t>
      </w:r>
      <w:r w:rsidR="00DA5F5C" w:rsidRPr="00DA5F5C">
        <w:rPr>
          <w:rFonts w:ascii="Arial" w:hAnsi="Arial" w:cs="Arial"/>
          <w:sz w:val="22"/>
          <w:szCs w:val="22"/>
        </w:rPr>
        <w:t>.</w:t>
      </w:r>
    </w:p>
    <w:p w:rsidR="00A948E0" w:rsidRDefault="00AD350F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jc w:val="both"/>
        <w:rPr>
          <w:rFonts w:ascii="Calibri" w:hAnsi="Calibri"/>
          <w:i w:val="0"/>
        </w:rPr>
      </w:pPr>
      <w:bookmarkStart w:id="43" w:name="_Toc220229226"/>
      <w:r w:rsidRPr="00A948E0">
        <w:rPr>
          <w:rFonts w:ascii="Calibri" w:hAnsi="Calibri"/>
          <w:i w:val="0"/>
        </w:rPr>
        <w:t xml:space="preserve"> </w:t>
      </w:r>
      <w:bookmarkStart w:id="44" w:name="_Toc379531355"/>
      <w:r w:rsidR="00EE1A54" w:rsidRPr="00A948E0">
        <w:rPr>
          <w:rFonts w:ascii="Calibri" w:hAnsi="Calibri"/>
          <w:i w:val="0"/>
        </w:rPr>
        <w:t>Přehled investičních záměrů, investičních požadavků</w:t>
      </w:r>
      <w:bookmarkEnd w:id="43"/>
      <w:bookmarkEnd w:id="44"/>
      <w:r w:rsidR="00EE1A54" w:rsidRPr="00A948E0">
        <w:rPr>
          <w:rFonts w:ascii="Calibri" w:hAnsi="Calibri"/>
          <w:i w:val="0"/>
        </w:rPr>
        <w:t xml:space="preserve"> </w:t>
      </w:r>
    </w:p>
    <w:p w:rsidR="00EE1A54" w:rsidRPr="00A948E0" w:rsidRDefault="00EE1A54" w:rsidP="00A948E0">
      <w:pPr>
        <w:pStyle w:val="Nadpis2"/>
        <w:numPr>
          <w:ilvl w:val="0"/>
          <w:numId w:val="0"/>
        </w:numPr>
        <w:tabs>
          <w:tab w:val="num" w:pos="540"/>
        </w:tabs>
        <w:jc w:val="both"/>
        <w:rPr>
          <w:rFonts w:ascii="Calibri" w:hAnsi="Calibri"/>
          <w:i w:val="0"/>
          <w:sz w:val="24"/>
          <w:szCs w:val="24"/>
        </w:rPr>
      </w:pPr>
      <w:bookmarkStart w:id="45" w:name="_Toc379531356"/>
      <w:r w:rsidRPr="00A948E0">
        <w:rPr>
          <w:rFonts w:ascii="Calibri" w:hAnsi="Calibri"/>
          <w:i w:val="0"/>
          <w:sz w:val="24"/>
          <w:szCs w:val="24"/>
        </w:rPr>
        <w:t xml:space="preserve">tab. </w:t>
      </w:r>
      <w:proofErr w:type="gramStart"/>
      <w:r w:rsidRPr="00A948E0">
        <w:rPr>
          <w:rFonts w:ascii="Calibri" w:hAnsi="Calibri"/>
          <w:i w:val="0"/>
          <w:sz w:val="24"/>
          <w:szCs w:val="24"/>
        </w:rPr>
        <w:t>č.</w:t>
      </w:r>
      <w:proofErr w:type="gramEnd"/>
      <w:r w:rsidRPr="00A948E0">
        <w:rPr>
          <w:rFonts w:ascii="Calibri" w:hAnsi="Calibri"/>
          <w:i w:val="0"/>
          <w:sz w:val="24"/>
          <w:szCs w:val="24"/>
        </w:rPr>
        <w:t xml:space="preserve"> 17</w:t>
      </w:r>
      <w:bookmarkEnd w:id="45"/>
    </w:p>
    <w:p w:rsidR="005245DB" w:rsidRPr="00F3142A" w:rsidRDefault="005245DB" w:rsidP="005245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3142A">
        <w:rPr>
          <w:rFonts w:ascii="Arial" w:hAnsi="Arial" w:cs="Arial"/>
          <w:color w:val="000000"/>
          <w:sz w:val="22"/>
          <w:szCs w:val="22"/>
        </w:rPr>
        <w:t>Plavecká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3142A">
        <w:rPr>
          <w:rFonts w:ascii="Arial" w:hAnsi="Arial" w:cs="Arial"/>
          <w:color w:val="000000"/>
          <w:sz w:val="22"/>
          <w:szCs w:val="22"/>
        </w:rPr>
        <w:t>škola Uherské Hradiště v roce 201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F3142A">
        <w:rPr>
          <w:rFonts w:ascii="Arial" w:hAnsi="Arial" w:cs="Arial"/>
          <w:color w:val="000000"/>
          <w:sz w:val="22"/>
          <w:szCs w:val="22"/>
        </w:rPr>
        <w:t xml:space="preserve"> neměla žádné investiční záměry nad 500000,00Kč.</w:t>
      </w:r>
    </w:p>
    <w:p w:rsidR="00EE1A54" w:rsidRDefault="00EE1A54" w:rsidP="00EE1A54">
      <w:pPr>
        <w:jc w:val="both"/>
        <w:rPr>
          <w:rFonts w:ascii="Arial" w:hAnsi="Arial" w:cs="Arial"/>
          <w:sz w:val="22"/>
          <w:szCs w:val="22"/>
        </w:rPr>
      </w:pPr>
    </w:p>
    <w:p w:rsidR="00EE1A54" w:rsidRPr="00C13D9D" w:rsidRDefault="00AD350F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46" w:name="_Toc220229227"/>
      <w:r w:rsidRPr="00C13D9D">
        <w:rPr>
          <w:rFonts w:ascii="Calibri" w:hAnsi="Calibri"/>
          <w:i w:val="0"/>
        </w:rPr>
        <w:lastRenderedPageBreak/>
        <w:t xml:space="preserve"> </w:t>
      </w:r>
      <w:bookmarkStart w:id="47" w:name="_Toc379531357"/>
      <w:r w:rsidR="00EE1A54" w:rsidRPr="00C13D9D">
        <w:rPr>
          <w:rFonts w:ascii="Calibri" w:hAnsi="Calibri"/>
          <w:i w:val="0"/>
        </w:rPr>
        <w:t xml:space="preserve">Přehled o </w:t>
      </w:r>
      <w:bookmarkEnd w:id="46"/>
      <w:r w:rsidR="00D06B26">
        <w:rPr>
          <w:rFonts w:ascii="Calibri" w:hAnsi="Calibri"/>
          <w:i w:val="0"/>
        </w:rPr>
        <w:t>najatém a pronajatém majetku organizace</w:t>
      </w:r>
      <w:bookmarkEnd w:id="47"/>
    </w:p>
    <w:p w:rsidR="00EE1A54" w:rsidRDefault="00A948E0" w:rsidP="00EE1A54">
      <w:pPr>
        <w:jc w:val="both"/>
        <w:rPr>
          <w:rFonts w:ascii="Calibri" w:hAnsi="Calibri" w:cs="Arial"/>
          <w:b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E1A54" w:rsidRPr="00C13D9D">
        <w:rPr>
          <w:rFonts w:ascii="Calibri" w:hAnsi="Calibri" w:cs="Arial"/>
          <w:b/>
        </w:rPr>
        <w:t xml:space="preserve">tab. </w:t>
      </w:r>
      <w:proofErr w:type="gramStart"/>
      <w:r w:rsidR="00EE1A54" w:rsidRPr="00C13D9D">
        <w:rPr>
          <w:rFonts w:ascii="Calibri" w:hAnsi="Calibri" w:cs="Arial"/>
          <w:b/>
        </w:rPr>
        <w:t>č.</w:t>
      </w:r>
      <w:proofErr w:type="gramEnd"/>
      <w:r w:rsidR="00EE1A54" w:rsidRPr="00C13D9D">
        <w:rPr>
          <w:rFonts w:ascii="Calibri" w:hAnsi="Calibri" w:cs="Arial"/>
          <w:b/>
        </w:rPr>
        <w:t xml:space="preserve"> 1</w:t>
      </w:r>
      <w:r w:rsidR="00D06B26">
        <w:rPr>
          <w:rFonts w:ascii="Calibri" w:hAnsi="Calibri" w:cs="Arial"/>
          <w:b/>
        </w:rPr>
        <w:t>8</w:t>
      </w:r>
    </w:p>
    <w:p w:rsidR="00AF6D92" w:rsidRPr="00C13D9D" w:rsidRDefault="00AF6D92" w:rsidP="00EE1A54">
      <w:pPr>
        <w:jc w:val="both"/>
        <w:rPr>
          <w:rFonts w:ascii="Calibri" w:hAnsi="Calibri" w:cs="Arial"/>
        </w:rPr>
      </w:pPr>
    </w:p>
    <w:p w:rsidR="005245DB" w:rsidRPr="00DA5F5C" w:rsidRDefault="005245DB" w:rsidP="00B25413">
      <w:pPr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Organizace nemá najatý nemovitý majetek, ani pronajatý nemovitý majetek. Pouze platí za pronájem plaveckých bazénů a nebytových prostor</w:t>
      </w:r>
      <w:r w:rsidR="00DA5F5C" w:rsidRPr="00DA5F5C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v CPA Delfín Uherský Brod, Aquapark Uherské Hradiště, ZŠ Uherské Hradiště, Za Alejí 1072, Sportovní centrum Radostova Luhačovice, ZŠ a ZUŠ Dolní Němčí.</w:t>
      </w:r>
    </w:p>
    <w:p w:rsidR="005245DB" w:rsidRPr="00DA5F5C" w:rsidRDefault="005245DB" w:rsidP="00B25413">
      <w:pPr>
        <w:jc w:val="both"/>
        <w:rPr>
          <w:rFonts w:ascii="Arial" w:hAnsi="Arial" w:cs="Arial"/>
          <w:sz w:val="22"/>
          <w:szCs w:val="22"/>
        </w:rPr>
      </w:pPr>
      <w:r w:rsidRPr="00DA5F5C">
        <w:rPr>
          <w:rFonts w:ascii="Arial" w:hAnsi="Arial" w:cs="Arial"/>
          <w:sz w:val="22"/>
          <w:szCs w:val="22"/>
        </w:rPr>
        <w:t>Celkové náklady za pronájem činí 3</w:t>
      </w:r>
      <w:r w:rsidR="00FA0155">
        <w:rPr>
          <w:rFonts w:ascii="Arial" w:hAnsi="Arial" w:cs="Arial"/>
          <w:sz w:val="22"/>
          <w:szCs w:val="22"/>
        </w:rPr>
        <w:t> </w:t>
      </w:r>
      <w:r w:rsidRPr="00DA5F5C">
        <w:rPr>
          <w:rFonts w:ascii="Arial" w:hAnsi="Arial" w:cs="Arial"/>
          <w:sz w:val="22"/>
          <w:szCs w:val="22"/>
        </w:rPr>
        <w:t>223</w:t>
      </w:r>
      <w:r w:rsidR="00FA0155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011,</w:t>
      </w:r>
      <w:r w:rsidRPr="00F71A07">
        <w:rPr>
          <w:rFonts w:ascii="Arial" w:hAnsi="Arial" w:cs="Arial"/>
          <w:sz w:val="22"/>
          <w:szCs w:val="22"/>
        </w:rPr>
        <w:t>0</w:t>
      </w:r>
      <w:r w:rsidR="00FA0155" w:rsidRPr="00F71A07">
        <w:rPr>
          <w:rFonts w:ascii="Arial" w:hAnsi="Arial" w:cs="Arial"/>
          <w:sz w:val="22"/>
          <w:szCs w:val="22"/>
        </w:rPr>
        <w:t>0</w:t>
      </w:r>
      <w:r w:rsidR="00FA0155">
        <w:rPr>
          <w:rFonts w:ascii="Arial" w:hAnsi="Arial" w:cs="Arial"/>
          <w:sz w:val="22"/>
          <w:szCs w:val="22"/>
        </w:rPr>
        <w:t xml:space="preserve"> </w:t>
      </w:r>
      <w:r w:rsidRPr="00DA5F5C">
        <w:rPr>
          <w:rFonts w:ascii="Arial" w:hAnsi="Arial" w:cs="Arial"/>
          <w:sz w:val="22"/>
          <w:szCs w:val="22"/>
        </w:rPr>
        <w:t>Kč</w:t>
      </w:r>
      <w:r w:rsidR="00DA5F5C">
        <w:rPr>
          <w:rFonts w:ascii="Arial" w:hAnsi="Arial" w:cs="Arial"/>
          <w:sz w:val="22"/>
          <w:szCs w:val="22"/>
        </w:rPr>
        <w:t>.</w:t>
      </w:r>
    </w:p>
    <w:p w:rsidR="00EE1A54" w:rsidRPr="00AA29A8" w:rsidRDefault="00EE1A54" w:rsidP="00EE1A54">
      <w:pPr>
        <w:jc w:val="both"/>
        <w:rPr>
          <w:rFonts w:ascii="Arial" w:hAnsi="Arial" w:cs="Arial"/>
          <w:b/>
          <w:sz w:val="22"/>
          <w:szCs w:val="22"/>
        </w:rPr>
      </w:pPr>
    </w:p>
    <w:p w:rsidR="00EE1A54" w:rsidRPr="00C13D9D" w:rsidRDefault="004B49EF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48" w:name="_Toc219185691"/>
      <w:bookmarkStart w:id="49" w:name="_Toc220229228"/>
      <w:r w:rsidRPr="00C13D9D">
        <w:rPr>
          <w:rFonts w:ascii="Calibri" w:hAnsi="Calibri"/>
          <w:i w:val="0"/>
        </w:rPr>
        <w:t xml:space="preserve"> </w:t>
      </w:r>
      <w:bookmarkStart w:id="50" w:name="_Toc379531358"/>
      <w:r w:rsidR="00EE1A54" w:rsidRPr="00C13D9D">
        <w:rPr>
          <w:rFonts w:ascii="Calibri" w:hAnsi="Calibri"/>
          <w:i w:val="0"/>
        </w:rPr>
        <w:t>Vyhodnocení projektů (EU</w:t>
      </w:r>
      <w:r w:rsidR="00A948E0">
        <w:rPr>
          <w:rFonts w:ascii="Calibri" w:hAnsi="Calibri"/>
          <w:i w:val="0"/>
        </w:rPr>
        <w:t>, EHP/Norsko</w:t>
      </w:r>
      <w:r w:rsidR="00EE1A54" w:rsidRPr="00C13D9D">
        <w:rPr>
          <w:rFonts w:ascii="Calibri" w:hAnsi="Calibri"/>
          <w:i w:val="0"/>
        </w:rPr>
        <w:t>)</w:t>
      </w:r>
      <w:bookmarkEnd w:id="48"/>
      <w:bookmarkEnd w:id="49"/>
      <w:bookmarkEnd w:id="50"/>
    </w:p>
    <w:p w:rsidR="00EE1A54" w:rsidRDefault="00682237" w:rsidP="00682237">
      <w:pPr>
        <w:jc w:val="both"/>
        <w:rPr>
          <w:rFonts w:ascii="Calibri" w:hAnsi="Calibri" w:cs="Arial"/>
          <w:b/>
        </w:rPr>
      </w:pPr>
      <w:r w:rsidRPr="00C13D9D">
        <w:rPr>
          <w:rFonts w:ascii="Calibri" w:hAnsi="Calibri" w:cs="Arial"/>
        </w:rPr>
        <w:t>-</w:t>
      </w:r>
      <w:r w:rsidRPr="00C13D9D">
        <w:rPr>
          <w:rFonts w:ascii="Calibri" w:hAnsi="Calibri" w:cs="Arial"/>
          <w:b/>
        </w:rPr>
        <w:t xml:space="preserve"> </w:t>
      </w:r>
      <w:r w:rsidR="00EE1A54" w:rsidRPr="00C13D9D">
        <w:rPr>
          <w:rFonts w:ascii="Calibri" w:hAnsi="Calibri" w:cs="Arial"/>
          <w:b/>
        </w:rPr>
        <w:t xml:space="preserve">tab. </w:t>
      </w:r>
      <w:proofErr w:type="gramStart"/>
      <w:r w:rsidR="00EE1A54" w:rsidRPr="00C13D9D">
        <w:rPr>
          <w:rFonts w:ascii="Calibri" w:hAnsi="Calibri" w:cs="Arial"/>
          <w:b/>
        </w:rPr>
        <w:t>č.</w:t>
      </w:r>
      <w:proofErr w:type="gramEnd"/>
      <w:r w:rsidR="00EE1A54" w:rsidRPr="00C13D9D">
        <w:rPr>
          <w:rFonts w:ascii="Calibri" w:hAnsi="Calibri" w:cs="Arial"/>
          <w:b/>
        </w:rPr>
        <w:t xml:space="preserve"> 16</w:t>
      </w:r>
    </w:p>
    <w:p w:rsidR="00AF6D92" w:rsidRPr="00C13D9D" w:rsidRDefault="00AF6D92" w:rsidP="00682237">
      <w:pPr>
        <w:jc w:val="both"/>
        <w:rPr>
          <w:rFonts w:ascii="Calibri" w:hAnsi="Calibri" w:cs="Arial"/>
          <w:b/>
        </w:rPr>
      </w:pPr>
    </w:p>
    <w:p w:rsidR="005245DB" w:rsidRPr="00DE3AAF" w:rsidRDefault="005245DB" w:rsidP="005245DB">
      <w:r w:rsidRPr="003D7BA5">
        <w:rPr>
          <w:rFonts w:ascii="Arial" w:hAnsi="Arial" w:cs="Arial"/>
          <w:sz w:val="22"/>
          <w:szCs w:val="22"/>
        </w:rPr>
        <w:t>Plavecká škola nemá žádné projekty EU</w:t>
      </w:r>
      <w:r>
        <w:rPr>
          <w:rFonts w:ascii="Arial" w:hAnsi="Arial" w:cs="Arial"/>
          <w:sz w:val="22"/>
          <w:szCs w:val="22"/>
        </w:rPr>
        <w:t>.</w:t>
      </w:r>
    </w:p>
    <w:p w:rsidR="00EE1A54" w:rsidRPr="00AA29A8" w:rsidRDefault="00EE1A54" w:rsidP="00EE1A54">
      <w:pPr>
        <w:jc w:val="both"/>
        <w:rPr>
          <w:rFonts w:ascii="Arial" w:hAnsi="Arial" w:cs="Arial"/>
          <w:b/>
          <w:sz w:val="22"/>
          <w:szCs w:val="22"/>
        </w:rPr>
      </w:pPr>
    </w:p>
    <w:p w:rsidR="00A948E0" w:rsidRDefault="004B49EF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jc w:val="both"/>
        <w:rPr>
          <w:rFonts w:ascii="Calibri" w:hAnsi="Calibri"/>
          <w:i w:val="0"/>
        </w:rPr>
      </w:pPr>
      <w:bookmarkStart w:id="51" w:name="_Toc219185692"/>
      <w:bookmarkStart w:id="52" w:name="_Toc220229229"/>
      <w:r w:rsidRPr="00C13D9D">
        <w:rPr>
          <w:rFonts w:ascii="Calibri" w:hAnsi="Calibri"/>
          <w:i w:val="0"/>
        </w:rPr>
        <w:t xml:space="preserve"> </w:t>
      </w:r>
      <w:bookmarkStart w:id="53" w:name="_Toc379531359"/>
      <w:r w:rsidR="00EE1A54" w:rsidRPr="00C13D9D">
        <w:rPr>
          <w:rFonts w:ascii="Calibri" w:hAnsi="Calibri"/>
          <w:i w:val="0"/>
        </w:rPr>
        <w:t>Přehled o provedených kontrolách v organizaci a jejich výsledky</w:t>
      </w:r>
      <w:bookmarkEnd w:id="51"/>
      <w:bookmarkEnd w:id="52"/>
      <w:bookmarkEnd w:id="53"/>
      <w:r w:rsidR="00ED2E73" w:rsidRPr="00C13D9D">
        <w:rPr>
          <w:rFonts w:ascii="Calibri" w:hAnsi="Calibri"/>
          <w:i w:val="0"/>
        </w:rPr>
        <w:t xml:space="preserve"> </w:t>
      </w:r>
    </w:p>
    <w:p w:rsidR="00EE1A54" w:rsidRDefault="004B49EF" w:rsidP="00A948E0">
      <w:pPr>
        <w:pStyle w:val="Nadpis2"/>
        <w:numPr>
          <w:ilvl w:val="0"/>
          <w:numId w:val="0"/>
        </w:numPr>
        <w:tabs>
          <w:tab w:val="num" w:pos="540"/>
        </w:tabs>
        <w:jc w:val="both"/>
        <w:rPr>
          <w:rFonts w:ascii="Calibri" w:hAnsi="Calibri"/>
          <w:i w:val="0"/>
          <w:sz w:val="24"/>
          <w:szCs w:val="24"/>
        </w:rPr>
      </w:pPr>
      <w:bookmarkStart w:id="54" w:name="_Toc379531360"/>
      <w:r w:rsidRPr="00043425">
        <w:rPr>
          <w:rFonts w:ascii="Calibri" w:hAnsi="Calibri"/>
          <w:i w:val="0"/>
          <w:sz w:val="24"/>
          <w:szCs w:val="24"/>
        </w:rPr>
        <w:t>t</w:t>
      </w:r>
      <w:r w:rsidR="00EE1A54" w:rsidRPr="00043425">
        <w:rPr>
          <w:rFonts w:ascii="Calibri" w:hAnsi="Calibri"/>
          <w:i w:val="0"/>
          <w:sz w:val="24"/>
          <w:szCs w:val="24"/>
        </w:rPr>
        <w:t xml:space="preserve">ab. </w:t>
      </w:r>
      <w:proofErr w:type="gramStart"/>
      <w:r w:rsidR="00EE1A54" w:rsidRPr="00043425">
        <w:rPr>
          <w:rFonts w:ascii="Calibri" w:hAnsi="Calibri"/>
          <w:i w:val="0"/>
          <w:sz w:val="24"/>
          <w:szCs w:val="24"/>
        </w:rPr>
        <w:t>č.</w:t>
      </w:r>
      <w:proofErr w:type="gramEnd"/>
      <w:r w:rsidR="00EE1A54" w:rsidRPr="00043425">
        <w:rPr>
          <w:rFonts w:ascii="Calibri" w:hAnsi="Calibri"/>
          <w:i w:val="0"/>
          <w:sz w:val="24"/>
          <w:szCs w:val="24"/>
        </w:rPr>
        <w:t xml:space="preserve"> </w:t>
      </w:r>
      <w:r w:rsidR="00D06B26" w:rsidRPr="00043425">
        <w:rPr>
          <w:rFonts w:ascii="Calibri" w:hAnsi="Calibri"/>
          <w:i w:val="0"/>
          <w:sz w:val="24"/>
          <w:szCs w:val="24"/>
        </w:rPr>
        <w:t>19</w:t>
      </w:r>
      <w:bookmarkEnd w:id="54"/>
    </w:p>
    <w:p w:rsidR="00DA5F5C" w:rsidRPr="00DA5F5C" w:rsidRDefault="00DA5F5C" w:rsidP="00DA5F5C"/>
    <w:p w:rsidR="00EE1A54" w:rsidRDefault="00A54C9E" w:rsidP="00EE1A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dnech 11.</w:t>
      </w:r>
      <w:r w:rsidR="00AF6D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</w:t>
      </w:r>
      <w:r w:rsidR="00AF6D92">
        <w:rPr>
          <w:rFonts w:ascii="Arial" w:hAnsi="Arial" w:cs="Arial"/>
          <w:sz w:val="22"/>
          <w:szCs w:val="22"/>
        </w:rPr>
        <w:t xml:space="preserve"> 2016 </w:t>
      </w:r>
      <w:r>
        <w:rPr>
          <w:rFonts w:ascii="Arial" w:hAnsi="Arial" w:cs="Arial"/>
          <w:sz w:val="22"/>
          <w:szCs w:val="22"/>
        </w:rPr>
        <w:t>-</w:t>
      </w:r>
      <w:r w:rsidR="00FA0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16.</w:t>
      </w:r>
      <w:r w:rsidR="00AF6D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</w:t>
      </w:r>
      <w:r w:rsidR="00AF6D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2015</w:t>
      </w:r>
      <w:r w:rsidR="00AF6D92">
        <w:rPr>
          <w:rFonts w:ascii="Arial" w:hAnsi="Arial" w:cs="Arial"/>
          <w:sz w:val="22"/>
          <w:szCs w:val="22"/>
        </w:rPr>
        <w:t xml:space="preserve"> proběhla v naší organizaci kontrola plnění povinností v nemocenském pojištění, v důchodovém pojištění a při odvodu pojistného na sociální zabezpečení a příspěvku na státní politiku zaměstnanosti pracovnicemi OSSZ Uherské Hradiště.</w:t>
      </w:r>
    </w:p>
    <w:p w:rsidR="00AF6D92" w:rsidRPr="00A54C9E" w:rsidRDefault="004E59EA" w:rsidP="00EE1A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Nebyly zjištěny nedostatky.</w:t>
      </w:r>
    </w:p>
    <w:p w:rsidR="00EE1A54" w:rsidRPr="00C13D9D" w:rsidRDefault="004B49EF" w:rsidP="00EE1A54">
      <w:pPr>
        <w:pStyle w:val="Nadpis2"/>
        <w:numPr>
          <w:ilvl w:val="0"/>
          <w:numId w:val="15"/>
        </w:numPr>
        <w:tabs>
          <w:tab w:val="clear" w:pos="360"/>
          <w:tab w:val="num" w:pos="425"/>
          <w:tab w:val="num" w:pos="540"/>
        </w:tabs>
        <w:rPr>
          <w:rFonts w:ascii="Calibri" w:hAnsi="Calibri"/>
          <w:i w:val="0"/>
        </w:rPr>
      </w:pPr>
      <w:bookmarkStart w:id="55" w:name="_Toc220229230"/>
      <w:bookmarkStart w:id="56" w:name="_Toc219184856"/>
      <w:bookmarkStart w:id="57" w:name="_Toc219185693"/>
      <w:r w:rsidRPr="00C13D9D">
        <w:rPr>
          <w:rFonts w:ascii="Calibri" w:hAnsi="Calibri"/>
          <w:i w:val="0"/>
        </w:rPr>
        <w:t xml:space="preserve"> </w:t>
      </w:r>
      <w:bookmarkStart w:id="58" w:name="_Toc379531361"/>
      <w:r w:rsidR="00EE1A54" w:rsidRPr="00C13D9D">
        <w:rPr>
          <w:rFonts w:ascii="Calibri" w:hAnsi="Calibri"/>
          <w:i w:val="0"/>
        </w:rPr>
        <w:t>Další informace a přílohy dle vlastního uvážení</w:t>
      </w:r>
      <w:bookmarkEnd w:id="55"/>
      <w:bookmarkEnd w:id="58"/>
    </w:p>
    <w:p w:rsidR="001E5C27" w:rsidRDefault="001E5C27" w:rsidP="00A50ED4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32"/>
          <w:szCs w:val="32"/>
        </w:rPr>
      </w:pPr>
      <w:bookmarkStart w:id="59" w:name="_Toc220229231"/>
    </w:p>
    <w:p w:rsidR="00A948E0" w:rsidRDefault="00A948E0" w:rsidP="00A948E0"/>
    <w:p w:rsidR="00A948E0" w:rsidRDefault="00A948E0" w:rsidP="00A948E0"/>
    <w:p w:rsidR="00A948E0" w:rsidRDefault="00A948E0" w:rsidP="00A948E0"/>
    <w:p w:rsidR="00A948E0" w:rsidRDefault="00A948E0" w:rsidP="00A948E0"/>
    <w:p w:rsidR="00A948E0" w:rsidRDefault="00A948E0" w:rsidP="00A948E0"/>
    <w:p w:rsidR="00A948E0" w:rsidRDefault="00A948E0" w:rsidP="00A948E0"/>
    <w:p w:rsidR="00A948E0" w:rsidRDefault="00A948E0" w:rsidP="00A948E0"/>
    <w:p w:rsidR="00A948E0" w:rsidRPr="00A948E0" w:rsidRDefault="00A948E0" w:rsidP="00A948E0"/>
    <w:p w:rsidR="00A50ED4" w:rsidRPr="00C13D9D" w:rsidRDefault="00EE1A54" w:rsidP="00A50ED4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32"/>
          <w:szCs w:val="32"/>
        </w:rPr>
      </w:pPr>
      <w:bookmarkStart w:id="60" w:name="_Toc379531362"/>
      <w:r w:rsidRPr="00C13D9D">
        <w:rPr>
          <w:rFonts w:ascii="Calibri" w:hAnsi="Calibri" w:cs="Arial"/>
          <w:sz w:val="32"/>
          <w:szCs w:val="32"/>
        </w:rPr>
        <w:t>II. Odborná část dle požadavk</w:t>
      </w:r>
      <w:r w:rsidR="00FF7410" w:rsidRPr="00C13D9D">
        <w:rPr>
          <w:rFonts w:ascii="Calibri" w:hAnsi="Calibri" w:cs="Arial"/>
          <w:sz w:val="32"/>
          <w:szCs w:val="32"/>
        </w:rPr>
        <w:t>u</w:t>
      </w:r>
      <w:r w:rsidRPr="00C13D9D">
        <w:rPr>
          <w:rFonts w:ascii="Calibri" w:hAnsi="Calibri" w:cs="Arial"/>
          <w:sz w:val="32"/>
          <w:szCs w:val="32"/>
        </w:rPr>
        <w:t xml:space="preserve"> </w:t>
      </w:r>
      <w:bookmarkEnd w:id="56"/>
      <w:bookmarkEnd w:id="57"/>
      <w:bookmarkEnd w:id="59"/>
      <w:r w:rsidR="00A50ED4" w:rsidRPr="00C13D9D">
        <w:rPr>
          <w:rFonts w:ascii="Calibri" w:hAnsi="Calibri" w:cs="Arial"/>
          <w:sz w:val="32"/>
          <w:szCs w:val="32"/>
        </w:rPr>
        <w:t>odboru školství, mládeže a sportu</w:t>
      </w:r>
      <w:bookmarkEnd w:id="60"/>
    </w:p>
    <w:p w:rsidR="00A50ED4" w:rsidRDefault="00A50ED4" w:rsidP="00A50ED4">
      <w:pPr>
        <w:pStyle w:val="Nadpis1"/>
        <w:numPr>
          <w:ilvl w:val="0"/>
          <w:numId w:val="0"/>
        </w:numPr>
        <w:ind w:left="-432"/>
        <w:rPr>
          <w:rFonts w:ascii="Arial" w:hAnsi="Arial" w:cs="Arial"/>
          <w:sz w:val="32"/>
          <w:szCs w:val="32"/>
        </w:rPr>
      </w:pPr>
    </w:p>
    <w:p w:rsidR="00B0085E" w:rsidRPr="005F189D" w:rsidRDefault="00B0085E" w:rsidP="00A50ED4">
      <w:pPr>
        <w:pStyle w:val="Nadpis1"/>
        <w:numPr>
          <w:ilvl w:val="0"/>
          <w:numId w:val="0"/>
        </w:numPr>
        <w:ind w:left="-432"/>
        <w:rPr>
          <w:rFonts w:ascii="Calibri" w:hAnsi="Calibri"/>
          <w:sz w:val="24"/>
          <w:szCs w:val="24"/>
        </w:rPr>
      </w:pPr>
      <w:bookmarkStart w:id="61" w:name="_Toc379531363"/>
      <w:r w:rsidRPr="00C13D9D">
        <w:rPr>
          <w:rFonts w:ascii="Calibri" w:hAnsi="Calibri"/>
          <w:sz w:val="28"/>
          <w:szCs w:val="28"/>
        </w:rPr>
        <w:t xml:space="preserve">Neinvestiční náklady na žáka – </w:t>
      </w:r>
      <w:r w:rsidRPr="005F189D">
        <w:rPr>
          <w:rFonts w:ascii="Calibri" w:hAnsi="Calibri"/>
          <w:sz w:val="24"/>
          <w:szCs w:val="24"/>
        </w:rPr>
        <w:t xml:space="preserve">tab. </w:t>
      </w:r>
      <w:proofErr w:type="gramStart"/>
      <w:r w:rsidRPr="005F189D">
        <w:rPr>
          <w:rFonts w:ascii="Calibri" w:hAnsi="Calibri"/>
          <w:sz w:val="24"/>
          <w:szCs w:val="24"/>
        </w:rPr>
        <w:t>č.</w:t>
      </w:r>
      <w:proofErr w:type="gramEnd"/>
      <w:r w:rsidRPr="005F189D">
        <w:rPr>
          <w:rFonts w:ascii="Calibri" w:hAnsi="Calibri"/>
          <w:sz w:val="24"/>
          <w:szCs w:val="24"/>
        </w:rPr>
        <w:t xml:space="preserve"> 2</w:t>
      </w:r>
      <w:r w:rsidR="00D06B26" w:rsidRPr="005F189D">
        <w:rPr>
          <w:rFonts w:ascii="Calibri" w:hAnsi="Calibri"/>
          <w:sz w:val="24"/>
          <w:szCs w:val="24"/>
        </w:rPr>
        <w:t>0</w:t>
      </w:r>
      <w:bookmarkEnd w:id="61"/>
    </w:p>
    <w:p w:rsidR="00AF2DCC" w:rsidRDefault="00B0085E" w:rsidP="00B0085E">
      <w:pPr>
        <w:numPr>
          <w:ilvl w:val="1"/>
          <w:numId w:val="26"/>
        </w:numPr>
        <w:tabs>
          <w:tab w:val="clear" w:pos="1440"/>
        </w:tabs>
        <w:ind w:left="0" w:firstLine="0"/>
        <w:jc w:val="both"/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tuto tabulku </w:t>
      </w:r>
      <w:r w:rsidR="00AF2DCC">
        <w:rPr>
          <w:rFonts w:ascii="Calibri" w:hAnsi="Calibri" w:cs="Arial"/>
        </w:rPr>
        <w:t>ne</w:t>
      </w:r>
      <w:r w:rsidRPr="00C13D9D">
        <w:rPr>
          <w:rFonts w:ascii="Calibri" w:hAnsi="Calibri" w:cs="Arial"/>
        </w:rPr>
        <w:t xml:space="preserve">vyplňují: </w:t>
      </w:r>
      <w:r w:rsidR="00AF2DCC">
        <w:rPr>
          <w:rFonts w:ascii="Calibri" w:hAnsi="Calibri" w:cs="Arial"/>
        </w:rPr>
        <w:t>plavecké školy a psychologická poradna</w:t>
      </w:r>
    </w:p>
    <w:p w:rsidR="00B0085E" w:rsidRPr="00C13D9D" w:rsidRDefault="00B0085E" w:rsidP="00B0085E">
      <w:pPr>
        <w:numPr>
          <w:ilvl w:val="1"/>
          <w:numId w:val="26"/>
        </w:numPr>
        <w:tabs>
          <w:tab w:val="clear" w:pos="1440"/>
        </w:tabs>
        <w:ind w:left="0" w:firstLine="0"/>
        <w:jc w:val="both"/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rozdělení celkových nákladů na přímé a provozní vychází ze základního rozdělení </w:t>
      </w:r>
      <w:r w:rsidRPr="00C13D9D">
        <w:rPr>
          <w:rFonts w:ascii="Calibri" w:hAnsi="Calibri" w:cs="Arial"/>
          <w:b/>
        </w:rPr>
        <w:t>dle finanční rozvahy k 31. 12. 20</w:t>
      </w:r>
      <w:r w:rsidR="00273607" w:rsidRPr="00C13D9D">
        <w:rPr>
          <w:rFonts w:ascii="Calibri" w:hAnsi="Calibri" w:cs="Arial"/>
          <w:b/>
        </w:rPr>
        <w:t>1</w:t>
      </w:r>
      <w:r w:rsidR="00404448">
        <w:rPr>
          <w:rFonts w:ascii="Calibri" w:hAnsi="Calibri" w:cs="Arial"/>
          <w:b/>
        </w:rPr>
        <w:t>5</w:t>
      </w:r>
      <w:r w:rsidRPr="00C13D9D">
        <w:rPr>
          <w:rFonts w:ascii="Calibri" w:hAnsi="Calibri" w:cs="Arial"/>
        </w:rPr>
        <w:t xml:space="preserve">  </w:t>
      </w:r>
    </w:p>
    <w:p w:rsidR="00B0085E" w:rsidRPr="00C13D9D" w:rsidRDefault="00B0085E" w:rsidP="00B0085E">
      <w:pPr>
        <w:numPr>
          <w:ilvl w:val="1"/>
          <w:numId w:val="26"/>
        </w:numPr>
        <w:tabs>
          <w:tab w:val="clear" w:pos="1440"/>
        </w:tabs>
        <w:ind w:left="0" w:firstLine="0"/>
        <w:jc w:val="both"/>
        <w:rPr>
          <w:rFonts w:ascii="Calibri" w:hAnsi="Calibri" w:cs="Arial"/>
        </w:rPr>
      </w:pPr>
      <w:r w:rsidRPr="00C13D9D">
        <w:rPr>
          <w:rFonts w:ascii="Calibri" w:hAnsi="Calibri" w:cs="Arial"/>
        </w:rPr>
        <w:t>v tabulce „Rok 20</w:t>
      </w:r>
      <w:r w:rsidR="008321FD" w:rsidRPr="00C13D9D">
        <w:rPr>
          <w:rFonts w:ascii="Calibri" w:hAnsi="Calibri" w:cs="Arial"/>
        </w:rPr>
        <w:t>1</w:t>
      </w:r>
      <w:r w:rsidR="00404448">
        <w:rPr>
          <w:rFonts w:ascii="Calibri" w:hAnsi="Calibri" w:cs="Arial"/>
        </w:rPr>
        <w:t>4</w:t>
      </w:r>
      <w:r w:rsidR="002B094F">
        <w:rPr>
          <w:rFonts w:ascii="Calibri" w:hAnsi="Calibri" w:cs="Arial"/>
        </w:rPr>
        <w:t xml:space="preserve">“ doplňte zeleně podbarvená pole z </w:t>
      </w:r>
      <w:r w:rsidRPr="00C13D9D">
        <w:rPr>
          <w:rFonts w:ascii="Calibri" w:hAnsi="Calibri" w:cs="Arial"/>
        </w:rPr>
        <w:t>rozborů hospodaření za rok 20</w:t>
      </w:r>
      <w:r w:rsidR="008321FD" w:rsidRPr="00C13D9D">
        <w:rPr>
          <w:rFonts w:ascii="Calibri" w:hAnsi="Calibri" w:cs="Arial"/>
        </w:rPr>
        <w:t>1</w:t>
      </w:r>
      <w:r w:rsidR="00404448">
        <w:rPr>
          <w:rFonts w:ascii="Calibri" w:hAnsi="Calibri" w:cs="Arial"/>
        </w:rPr>
        <w:t>4</w:t>
      </w:r>
      <w:r w:rsidRPr="00C13D9D">
        <w:rPr>
          <w:rFonts w:ascii="Calibri" w:hAnsi="Calibri" w:cs="Arial"/>
        </w:rPr>
        <w:t xml:space="preserve"> – musí souhlasit na finanční rozvahu</w:t>
      </w:r>
    </w:p>
    <w:p w:rsidR="002B094F" w:rsidRPr="002B094F" w:rsidRDefault="00B0085E" w:rsidP="00CA6FD9">
      <w:pPr>
        <w:numPr>
          <w:ilvl w:val="1"/>
          <w:numId w:val="26"/>
        </w:numPr>
        <w:tabs>
          <w:tab w:val="clear" w:pos="1440"/>
        </w:tabs>
        <w:ind w:left="0" w:firstLine="0"/>
        <w:jc w:val="both"/>
        <w:rPr>
          <w:rFonts w:ascii="Calibri" w:hAnsi="Calibri" w:cs="Arial"/>
          <w:u w:val="single"/>
        </w:rPr>
      </w:pPr>
      <w:r w:rsidRPr="002B094F">
        <w:rPr>
          <w:rFonts w:ascii="Calibri" w:hAnsi="Calibri" w:cs="Arial"/>
        </w:rPr>
        <w:t>v tabul</w:t>
      </w:r>
      <w:r w:rsidR="002B094F" w:rsidRPr="002B094F">
        <w:rPr>
          <w:rFonts w:ascii="Calibri" w:hAnsi="Calibri" w:cs="Arial"/>
        </w:rPr>
        <w:t>ce</w:t>
      </w:r>
      <w:r w:rsidRPr="002B094F">
        <w:rPr>
          <w:rFonts w:ascii="Calibri" w:hAnsi="Calibri" w:cs="Arial"/>
        </w:rPr>
        <w:t xml:space="preserve"> „Rok 20</w:t>
      </w:r>
      <w:r w:rsidR="00273607" w:rsidRPr="002B094F">
        <w:rPr>
          <w:rFonts w:ascii="Calibri" w:hAnsi="Calibri" w:cs="Arial"/>
        </w:rPr>
        <w:t>1</w:t>
      </w:r>
      <w:r w:rsidR="00404448">
        <w:rPr>
          <w:rFonts w:ascii="Calibri" w:hAnsi="Calibri" w:cs="Arial"/>
        </w:rPr>
        <w:t>5</w:t>
      </w:r>
      <w:r w:rsidR="00AF2DCC" w:rsidRPr="002B094F">
        <w:rPr>
          <w:rFonts w:ascii="Calibri" w:hAnsi="Calibri" w:cs="Arial"/>
        </w:rPr>
        <w:t>“ doplňte</w:t>
      </w:r>
      <w:r w:rsidRPr="002B094F">
        <w:rPr>
          <w:rFonts w:ascii="Calibri" w:hAnsi="Calibri" w:cs="Arial"/>
        </w:rPr>
        <w:t xml:space="preserve"> pouze</w:t>
      </w:r>
      <w:r w:rsidR="002B094F" w:rsidRPr="002B094F">
        <w:rPr>
          <w:rFonts w:ascii="Calibri" w:hAnsi="Calibri" w:cs="Arial"/>
        </w:rPr>
        <w:t xml:space="preserve"> zeleně podbarvená pole z finanční rozvahy k 31. 12. 201</w:t>
      </w:r>
      <w:r w:rsidR="00404448">
        <w:rPr>
          <w:rFonts w:ascii="Calibri" w:hAnsi="Calibri" w:cs="Arial"/>
        </w:rPr>
        <w:t>5</w:t>
      </w:r>
      <w:r w:rsidRPr="002B094F">
        <w:rPr>
          <w:rFonts w:ascii="Calibri" w:hAnsi="Calibri" w:cs="Arial"/>
        </w:rPr>
        <w:t xml:space="preserve">. </w:t>
      </w:r>
    </w:p>
    <w:p w:rsidR="006E0173" w:rsidRPr="002B094F" w:rsidRDefault="006E0173" w:rsidP="00CA6FD9">
      <w:pPr>
        <w:numPr>
          <w:ilvl w:val="1"/>
          <w:numId w:val="26"/>
        </w:numPr>
        <w:tabs>
          <w:tab w:val="clear" w:pos="1440"/>
        </w:tabs>
        <w:ind w:left="0" w:firstLine="0"/>
        <w:jc w:val="both"/>
        <w:rPr>
          <w:rFonts w:ascii="Calibri" w:hAnsi="Calibri" w:cs="Arial"/>
          <w:u w:val="single"/>
        </w:rPr>
      </w:pPr>
      <w:r w:rsidRPr="002B094F">
        <w:rPr>
          <w:rFonts w:ascii="Calibri" w:hAnsi="Calibri" w:cs="Arial"/>
          <w:u w:val="single"/>
        </w:rPr>
        <w:t>V komentáři odůvodněte nižší/vyšší náklady na žáka přímé, provozní a skutečnosti, které ovlivnily snížení/zvýšení nákladů.</w:t>
      </w:r>
    </w:p>
    <w:p w:rsidR="003E22E9" w:rsidRDefault="003E22E9" w:rsidP="006E0173">
      <w:pPr>
        <w:jc w:val="both"/>
        <w:rPr>
          <w:rFonts w:ascii="Calibri" w:hAnsi="Calibri" w:cs="Arial"/>
          <w:u w:val="single"/>
        </w:rPr>
      </w:pPr>
    </w:p>
    <w:p w:rsidR="003E22E9" w:rsidRPr="006E0173" w:rsidRDefault="003E22E9" w:rsidP="006E0173">
      <w:pPr>
        <w:jc w:val="both"/>
        <w:rPr>
          <w:rFonts w:ascii="Calibri" w:hAnsi="Calibri" w:cs="Arial"/>
          <w:u w:val="single"/>
        </w:rPr>
      </w:pPr>
    </w:p>
    <w:p w:rsidR="004F5CFE" w:rsidRDefault="004F5CFE" w:rsidP="004F5CFE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32"/>
          <w:szCs w:val="32"/>
        </w:rPr>
      </w:pPr>
      <w:bookmarkStart w:id="62" w:name="_Toc379531364"/>
      <w:bookmarkStart w:id="63" w:name="_Toc219184857"/>
      <w:bookmarkStart w:id="64" w:name="_Toc219185694"/>
      <w:r w:rsidRPr="00C13D9D">
        <w:rPr>
          <w:rFonts w:ascii="Calibri" w:hAnsi="Calibri" w:cs="Arial"/>
          <w:sz w:val="32"/>
          <w:szCs w:val="32"/>
        </w:rPr>
        <w:t>II</w:t>
      </w:r>
      <w:r>
        <w:rPr>
          <w:rFonts w:ascii="Calibri" w:hAnsi="Calibri" w:cs="Arial"/>
          <w:sz w:val="32"/>
          <w:szCs w:val="32"/>
        </w:rPr>
        <w:t>I. Účetní závěrka k </w:t>
      </w:r>
      <w:proofErr w:type="gramStart"/>
      <w:r>
        <w:rPr>
          <w:rFonts w:ascii="Calibri" w:hAnsi="Calibri" w:cs="Arial"/>
          <w:sz w:val="32"/>
          <w:szCs w:val="32"/>
        </w:rPr>
        <w:t>31.12.201</w:t>
      </w:r>
      <w:bookmarkEnd w:id="62"/>
      <w:r w:rsidR="00404448">
        <w:rPr>
          <w:rFonts w:ascii="Calibri" w:hAnsi="Calibri" w:cs="Arial"/>
          <w:sz w:val="32"/>
          <w:szCs w:val="32"/>
        </w:rPr>
        <w:t>5</w:t>
      </w:r>
      <w:proofErr w:type="gramEnd"/>
    </w:p>
    <w:p w:rsidR="004F5CFE" w:rsidRDefault="004F5CFE" w:rsidP="004F5CFE"/>
    <w:p w:rsidR="004F5CFE" w:rsidRPr="00C13D9D" w:rsidRDefault="004F5CFE" w:rsidP="004F5CFE">
      <w:pPr>
        <w:pStyle w:val="Nadpis2"/>
        <w:numPr>
          <w:ilvl w:val="0"/>
          <w:numId w:val="34"/>
        </w:numPr>
        <w:tabs>
          <w:tab w:val="num" w:pos="540"/>
        </w:tabs>
        <w:rPr>
          <w:rFonts w:ascii="Calibri" w:hAnsi="Calibri"/>
          <w:i w:val="0"/>
        </w:rPr>
      </w:pPr>
      <w:bookmarkStart w:id="65" w:name="_Toc379531365"/>
      <w:r>
        <w:rPr>
          <w:rFonts w:ascii="Calibri" w:hAnsi="Calibri"/>
          <w:i w:val="0"/>
        </w:rPr>
        <w:t>Komentář k účetní závěrce k 31.</w:t>
      </w:r>
      <w:r w:rsidR="0081705F">
        <w:rPr>
          <w:rFonts w:ascii="Calibri" w:hAnsi="Calibri"/>
          <w:i w:val="0"/>
        </w:rPr>
        <w:t xml:space="preserve"> </w:t>
      </w:r>
      <w:r>
        <w:rPr>
          <w:rFonts w:ascii="Calibri" w:hAnsi="Calibri"/>
          <w:i w:val="0"/>
        </w:rPr>
        <w:t>12.</w:t>
      </w:r>
      <w:r w:rsidR="0081705F">
        <w:rPr>
          <w:rFonts w:ascii="Calibri" w:hAnsi="Calibri"/>
          <w:i w:val="0"/>
        </w:rPr>
        <w:t xml:space="preserve"> </w:t>
      </w:r>
      <w:r>
        <w:rPr>
          <w:rFonts w:ascii="Calibri" w:hAnsi="Calibri"/>
          <w:i w:val="0"/>
        </w:rPr>
        <w:t>201</w:t>
      </w:r>
      <w:r w:rsidR="00404448">
        <w:rPr>
          <w:rFonts w:ascii="Calibri" w:hAnsi="Calibri"/>
          <w:i w:val="0"/>
        </w:rPr>
        <w:t>5</w:t>
      </w:r>
      <w:r>
        <w:rPr>
          <w:rFonts w:ascii="Calibri" w:hAnsi="Calibri"/>
          <w:i w:val="0"/>
        </w:rPr>
        <w:t xml:space="preserve"> (celkové shrnutí)</w:t>
      </w:r>
      <w:bookmarkEnd w:id="65"/>
    </w:p>
    <w:p w:rsidR="00113C5D" w:rsidRPr="00113C5D" w:rsidRDefault="00113C5D" w:rsidP="0020610E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113C5D">
        <w:rPr>
          <w:rFonts w:ascii="Arial" w:hAnsi="Arial" w:cs="Arial"/>
          <w:sz w:val="22"/>
          <w:szCs w:val="22"/>
        </w:rPr>
        <w:t>Zpracování účetní závěrky proběhlo v souladu s aktuálně platnou legislativou a metodickými pokyny zřizovatele - dodržování závazných analytik.</w:t>
      </w:r>
    </w:p>
    <w:p w:rsidR="00113C5D" w:rsidRPr="00113C5D" w:rsidRDefault="00113C5D" w:rsidP="0020610E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113C5D">
        <w:rPr>
          <w:rFonts w:ascii="Arial" w:hAnsi="Arial" w:cs="Arial"/>
          <w:sz w:val="22"/>
          <w:szCs w:val="22"/>
        </w:rPr>
        <w:t>Předávání účetních výkazů do CSÚIS proběhlo v řádných termínech.</w:t>
      </w:r>
      <w:r w:rsidR="00D955AC">
        <w:rPr>
          <w:rFonts w:ascii="Arial" w:hAnsi="Arial" w:cs="Arial"/>
          <w:sz w:val="22"/>
          <w:szCs w:val="22"/>
        </w:rPr>
        <w:t xml:space="preserve"> Průběh kontrol dopadl bez závad.</w:t>
      </w:r>
    </w:p>
    <w:p w:rsidR="00113C5D" w:rsidRPr="00113C5D" w:rsidRDefault="00113C5D" w:rsidP="0020610E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113C5D">
        <w:rPr>
          <w:rFonts w:ascii="Arial" w:hAnsi="Arial" w:cs="Arial"/>
          <w:sz w:val="22"/>
          <w:szCs w:val="22"/>
        </w:rPr>
        <w:t>Inventarizace proběhla v pořádku v řádném termínu, plán inventur byl včas zpracován a řádně schválen. Podklady byly řádně připraveny a ověřeny podle skutečnosti. Nebyly zjištěny žádné inventarizační rozdíly.</w:t>
      </w:r>
    </w:p>
    <w:p w:rsidR="00113C5D" w:rsidRPr="00113C5D" w:rsidRDefault="00113C5D" w:rsidP="0020610E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113C5D">
        <w:rPr>
          <w:rFonts w:ascii="Arial" w:hAnsi="Arial" w:cs="Arial"/>
          <w:sz w:val="22"/>
          <w:szCs w:val="22"/>
        </w:rPr>
        <w:t>Organizace dodržela ustanovení § 3 a § 4 odst. 8 zákona č.563/1991 Sb. a ustanovení § 69 odst. 1 písmeno a) vyhlášky č. 410/2009 Sb. a náklady a výnosy účtovala do období, s nímž časově a věcně souvisí.</w:t>
      </w:r>
    </w:p>
    <w:p w:rsidR="00113C5D" w:rsidRPr="00113C5D" w:rsidRDefault="00113C5D" w:rsidP="0020610E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113C5D">
        <w:rPr>
          <w:rFonts w:ascii="Arial" w:hAnsi="Arial" w:cs="Arial"/>
          <w:sz w:val="22"/>
          <w:szCs w:val="22"/>
        </w:rPr>
        <w:t>Odpisy dlouhodobého majetku byly v souladu s pravidly zřizovatele, dle odpisového plánu.</w:t>
      </w:r>
    </w:p>
    <w:p w:rsidR="00113C5D" w:rsidRPr="00113C5D" w:rsidRDefault="00113C5D" w:rsidP="0020610E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113C5D">
        <w:rPr>
          <w:rFonts w:ascii="Arial" w:hAnsi="Arial" w:cs="Arial"/>
          <w:sz w:val="22"/>
          <w:szCs w:val="22"/>
        </w:rPr>
        <w:t>Naše organizace neměla žádné pohledávky ani závazky po splatnosti.</w:t>
      </w:r>
    </w:p>
    <w:p w:rsidR="00F827B2" w:rsidRPr="004B3F3E" w:rsidRDefault="00F827B2" w:rsidP="00F827B2">
      <w:pPr>
        <w:jc w:val="both"/>
        <w:rPr>
          <w:rFonts w:ascii="Arial" w:hAnsi="Arial" w:cs="Arial"/>
          <w:i/>
          <w:sz w:val="20"/>
          <w:szCs w:val="22"/>
        </w:rPr>
      </w:pPr>
    </w:p>
    <w:p w:rsidR="004F5CFE" w:rsidRDefault="004F5CFE" w:rsidP="004F5CFE"/>
    <w:p w:rsidR="0081705F" w:rsidRDefault="0081705F" w:rsidP="0081705F">
      <w:pPr>
        <w:pStyle w:val="Nadpis2"/>
        <w:numPr>
          <w:ilvl w:val="0"/>
          <w:numId w:val="34"/>
        </w:numPr>
        <w:tabs>
          <w:tab w:val="num" w:pos="540"/>
        </w:tabs>
        <w:rPr>
          <w:rFonts w:ascii="Calibri" w:hAnsi="Calibri"/>
          <w:i w:val="0"/>
        </w:rPr>
      </w:pPr>
      <w:bookmarkStart w:id="66" w:name="_Toc379531366"/>
      <w:r>
        <w:rPr>
          <w:rFonts w:ascii="Calibri" w:hAnsi="Calibri"/>
          <w:i w:val="0"/>
        </w:rPr>
        <w:t>Vyjádření ředitele k vybraným oblastem řízení</w:t>
      </w:r>
      <w:bookmarkEnd w:id="66"/>
    </w:p>
    <w:p w:rsidR="00FE5F9F" w:rsidRPr="00FE5F9F" w:rsidRDefault="00FE5F9F" w:rsidP="00FE5F9F"/>
    <w:p w:rsidR="00F827B2" w:rsidRDefault="00F827B2" w:rsidP="0020610E">
      <w:pPr>
        <w:ind w:left="284"/>
        <w:rPr>
          <w:rFonts w:ascii="Arial" w:hAnsi="Arial" w:cs="Arial"/>
          <w:b/>
          <w:i/>
          <w:sz w:val="22"/>
          <w:szCs w:val="20"/>
        </w:rPr>
      </w:pPr>
      <w:r w:rsidRPr="0019702B">
        <w:rPr>
          <w:rFonts w:ascii="Arial" w:hAnsi="Arial" w:cs="Arial"/>
          <w:b/>
          <w:i/>
          <w:sz w:val="22"/>
          <w:szCs w:val="20"/>
        </w:rPr>
        <w:t xml:space="preserve">Nastavení vnitřního kontrolního systému PO </w:t>
      </w:r>
    </w:p>
    <w:p w:rsidR="00FE5F9F" w:rsidRDefault="00FE5F9F" w:rsidP="0020610E">
      <w:pPr>
        <w:ind w:left="284"/>
        <w:rPr>
          <w:rFonts w:ascii="Arial" w:hAnsi="Arial" w:cs="Arial"/>
          <w:b/>
          <w:i/>
          <w:sz w:val="22"/>
          <w:szCs w:val="20"/>
        </w:rPr>
      </w:pPr>
    </w:p>
    <w:p w:rsidR="008D2C0F" w:rsidRPr="008D2C0F" w:rsidRDefault="008D2C0F" w:rsidP="00FE5F9F">
      <w:pPr>
        <w:pStyle w:val="Odstavecseseznamem"/>
        <w:ind w:left="284"/>
        <w:rPr>
          <w:rFonts w:ascii="Arial" w:hAnsi="Arial" w:cs="Arial"/>
          <w:sz w:val="22"/>
          <w:szCs w:val="22"/>
        </w:rPr>
      </w:pPr>
      <w:r w:rsidRPr="008D2C0F">
        <w:rPr>
          <w:rFonts w:ascii="Arial" w:hAnsi="Arial" w:cs="Arial"/>
          <w:sz w:val="22"/>
          <w:szCs w:val="22"/>
        </w:rPr>
        <w:t>V naší organizaci probíh</w:t>
      </w:r>
      <w:r w:rsidR="00D955AC">
        <w:rPr>
          <w:rFonts w:ascii="Arial" w:hAnsi="Arial" w:cs="Arial"/>
          <w:sz w:val="22"/>
          <w:szCs w:val="22"/>
        </w:rPr>
        <w:t>ala vnitřní kontrola za rok 2015</w:t>
      </w:r>
      <w:r w:rsidRPr="008D2C0F">
        <w:rPr>
          <w:rFonts w:ascii="Arial" w:hAnsi="Arial" w:cs="Arial"/>
          <w:sz w:val="22"/>
          <w:szCs w:val="22"/>
        </w:rPr>
        <w:t xml:space="preserve"> ve smyslu ustanovení zákona č. 320/2001 Sb. o finanční kontrole ve veřejné správě.</w:t>
      </w:r>
    </w:p>
    <w:p w:rsidR="008D2C0F" w:rsidRDefault="008D2C0F" w:rsidP="00FE5F9F">
      <w:pPr>
        <w:pStyle w:val="Zkladntext2"/>
        <w:ind w:left="284"/>
        <w:rPr>
          <w:rFonts w:ascii="Arial" w:hAnsi="Arial" w:cs="Arial"/>
        </w:rPr>
      </w:pPr>
      <w:r>
        <w:rPr>
          <w:rFonts w:ascii="Arial" w:hAnsi="Arial" w:cs="Arial"/>
        </w:rPr>
        <w:t>Dále se vnitřní kontrola řídila vnitřní směrnicí č. 100 o finanční kontrole s účinností od 1. 7. 2002.</w:t>
      </w:r>
    </w:p>
    <w:p w:rsidR="008D2C0F" w:rsidRPr="008D2C0F" w:rsidRDefault="008D2C0F" w:rsidP="00FE5F9F">
      <w:pPr>
        <w:pStyle w:val="Odstavecseseznamem"/>
        <w:ind w:left="284"/>
        <w:rPr>
          <w:rFonts w:ascii="Arial" w:hAnsi="Arial" w:cs="Arial"/>
          <w:sz w:val="22"/>
          <w:szCs w:val="22"/>
        </w:rPr>
      </w:pPr>
      <w:r w:rsidRPr="008D2C0F">
        <w:rPr>
          <w:rFonts w:ascii="Arial" w:hAnsi="Arial" w:cs="Arial"/>
          <w:sz w:val="22"/>
          <w:szCs w:val="22"/>
        </w:rPr>
        <w:t>V plavecké škole byl důraz kladen jak na předběžnou kontrolu, kontrolu před uskutečněním výdaje či realizace příjmu, tak i na průběžnou řídící kontrolu.</w:t>
      </w:r>
    </w:p>
    <w:p w:rsidR="008D2C0F" w:rsidRDefault="008D2C0F" w:rsidP="00FE5F9F">
      <w:pPr>
        <w:pStyle w:val="Zkladntext2"/>
        <w:ind w:left="284"/>
        <w:rPr>
          <w:rFonts w:ascii="Arial" w:hAnsi="Arial" w:cs="Arial"/>
        </w:rPr>
      </w:pPr>
      <w:r>
        <w:rPr>
          <w:rFonts w:ascii="Arial" w:hAnsi="Arial" w:cs="Arial"/>
        </w:rPr>
        <w:t>Prověřované údaje vnitřním kontrolním systémem byly zjištěny jako úplné a zobrazují věrně stav majetku, závazků a pohledávek /</w:t>
      </w:r>
      <w:r w:rsidR="00D955AC">
        <w:rPr>
          <w:rFonts w:ascii="Arial" w:hAnsi="Arial" w:cs="Arial"/>
        </w:rPr>
        <w:t>viz inventarizace k 31. 12. 2015</w:t>
      </w:r>
      <w:r>
        <w:rPr>
          <w:rFonts w:ascii="Arial" w:hAnsi="Arial" w:cs="Arial"/>
        </w:rPr>
        <w:t xml:space="preserve"> /. Účetnictví je vedeno úplně, průkazným způsobem a správně, každý měsíc je pravidelně uzavřeno měsíční závěrkou. Všechny účetní doklady mají písemně doloženo, že u jednotlivých operací proběhla finanční řídící kontrola. Roční účetní výkazy jsou sestaveny podle platných norem a souhlasí s údaji v účetnictví.</w:t>
      </w:r>
    </w:p>
    <w:p w:rsidR="0056632D" w:rsidRDefault="0056632D" w:rsidP="0056632D">
      <w:pPr>
        <w:pStyle w:val="Zkladntext2"/>
        <w:rPr>
          <w:rFonts w:ascii="Arial" w:hAnsi="Arial" w:cs="Arial"/>
        </w:rPr>
      </w:pPr>
    </w:p>
    <w:p w:rsidR="00F827B2" w:rsidRPr="000F10D7" w:rsidRDefault="00F827B2" w:rsidP="00F827B2">
      <w:pPr>
        <w:rPr>
          <w:rFonts w:ascii="Arial" w:hAnsi="Arial" w:cs="Arial"/>
          <w:i/>
          <w:sz w:val="20"/>
          <w:szCs w:val="20"/>
        </w:rPr>
      </w:pPr>
    </w:p>
    <w:p w:rsidR="00F827B2" w:rsidRPr="0019702B" w:rsidRDefault="00F827B2" w:rsidP="00FE5F9F">
      <w:pPr>
        <w:ind w:left="284"/>
        <w:rPr>
          <w:rFonts w:ascii="Arial" w:hAnsi="Arial" w:cs="Arial"/>
          <w:b/>
          <w:i/>
          <w:sz w:val="22"/>
          <w:szCs w:val="20"/>
        </w:rPr>
      </w:pPr>
      <w:r>
        <w:rPr>
          <w:rFonts w:ascii="Arial" w:hAnsi="Arial" w:cs="Arial"/>
          <w:b/>
          <w:i/>
          <w:sz w:val="22"/>
          <w:szCs w:val="20"/>
        </w:rPr>
        <w:t>Inventarizace majetku PO</w:t>
      </w:r>
    </w:p>
    <w:p w:rsidR="00F827B2" w:rsidRPr="00A24585" w:rsidRDefault="00F827B2" w:rsidP="00FE5F9F">
      <w:pPr>
        <w:ind w:left="284"/>
        <w:rPr>
          <w:rFonts w:ascii="Arial" w:hAnsi="Arial" w:cs="Arial"/>
          <w:sz w:val="16"/>
          <w:szCs w:val="18"/>
        </w:rPr>
      </w:pPr>
    </w:p>
    <w:p w:rsidR="0056632D" w:rsidRPr="00FE5F9F" w:rsidRDefault="0056632D" w:rsidP="00FE5F9F">
      <w:pPr>
        <w:ind w:left="284"/>
        <w:jc w:val="both"/>
        <w:rPr>
          <w:rFonts w:ascii="Arial" w:hAnsi="Arial" w:cs="Arial"/>
          <w:sz w:val="22"/>
          <w:szCs w:val="22"/>
        </w:rPr>
      </w:pPr>
      <w:bookmarkStart w:id="67" w:name="_Toc379531367"/>
      <w:r w:rsidRPr="00FE5F9F">
        <w:rPr>
          <w:rFonts w:ascii="Arial" w:hAnsi="Arial" w:cs="Arial"/>
          <w:sz w:val="22"/>
          <w:szCs w:val="22"/>
        </w:rPr>
        <w:t>V návaznosti na ustanovení § 29 a § 30 Zákona 563/1991 Sb. o účetnictví, prováděcího předpisu č.270/2010 a v návaznosti na vnitřní směrnici o provádění inventarizace číslo 102 jmenuji inventarizační komise.</w:t>
      </w:r>
    </w:p>
    <w:p w:rsidR="0056632D" w:rsidRPr="00FE5F9F" w:rsidRDefault="0056632D" w:rsidP="00FE5F9F">
      <w:pPr>
        <w:ind w:left="284"/>
        <w:jc w:val="both"/>
        <w:rPr>
          <w:rFonts w:ascii="Arial" w:hAnsi="Arial" w:cs="Arial"/>
          <w:sz w:val="22"/>
          <w:szCs w:val="22"/>
        </w:rPr>
      </w:pPr>
      <w:r w:rsidRPr="00FE5F9F">
        <w:rPr>
          <w:rFonts w:ascii="Arial" w:hAnsi="Arial" w:cs="Arial"/>
          <w:sz w:val="22"/>
          <w:szCs w:val="22"/>
        </w:rPr>
        <w:t>Je zpracován plán inventur a proškolení členů inventarizačních komisí.</w:t>
      </w:r>
    </w:p>
    <w:p w:rsidR="0056632D" w:rsidRPr="00FE5F9F" w:rsidRDefault="00D955AC" w:rsidP="00FE5F9F">
      <w:pPr>
        <w:ind w:left="284"/>
        <w:jc w:val="both"/>
        <w:rPr>
          <w:rFonts w:ascii="Arial" w:hAnsi="Arial" w:cs="Arial"/>
          <w:sz w:val="22"/>
          <w:szCs w:val="22"/>
        </w:rPr>
      </w:pPr>
      <w:r w:rsidRPr="00FE5F9F">
        <w:rPr>
          <w:rFonts w:ascii="Arial" w:hAnsi="Arial" w:cs="Arial"/>
          <w:sz w:val="22"/>
          <w:szCs w:val="22"/>
        </w:rPr>
        <w:t>Inventura k 31. 12. 2015</w:t>
      </w:r>
      <w:r w:rsidR="0056632D" w:rsidRPr="00FE5F9F">
        <w:rPr>
          <w:rFonts w:ascii="Arial" w:hAnsi="Arial" w:cs="Arial"/>
          <w:sz w:val="22"/>
          <w:szCs w:val="22"/>
        </w:rPr>
        <w:t xml:space="preserve"> byla provedena řádně v uvedených termínech. Nebyly zjištěny žádné rozdíly mezi stavem a účetnictvím.</w:t>
      </w:r>
    </w:p>
    <w:p w:rsidR="0056632D" w:rsidRPr="00FE5F9F" w:rsidRDefault="0056632D" w:rsidP="0056632D">
      <w:pPr>
        <w:rPr>
          <w:rFonts w:ascii="Arial" w:hAnsi="Arial" w:cs="Arial"/>
          <w:sz w:val="20"/>
          <w:szCs w:val="18"/>
        </w:rPr>
      </w:pPr>
    </w:p>
    <w:p w:rsidR="00FE5F9F" w:rsidRDefault="00FE5F9F" w:rsidP="0056632D">
      <w:pPr>
        <w:rPr>
          <w:rFonts w:ascii="Arial" w:hAnsi="Arial" w:cs="Arial"/>
          <w:sz w:val="20"/>
          <w:szCs w:val="18"/>
        </w:rPr>
      </w:pPr>
    </w:p>
    <w:p w:rsidR="006F02B8" w:rsidRDefault="006F02B8" w:rsidP="004F5CFE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32"/>
          <w:szCs w:val="32"/>
        </w:rPr>
      </w:pPr>
    </w:p>
    <w:p w:rsidR="004F5CFE" w:rsidRDefault="004F5CFE" w:rsidP="004F5CFE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32"/>
          <w:szCs w:val="32"/>
        </w:rPr>
      </w:pPr>
      <w:r w:rsidRPr="00C13D9D">
        <w:rPr>
          <w:rFonts w:ascii="Calibri" w:hAnsi="Calibri" w:cs="Arial"/>
          <w:sz w:val="32"/>
          <w:szCs w:val="32"/>
        </w:rPr>
        <w:t>I</w:t>
      </w:r>
      <w:r>
        <w:rPr>
          <w:rFonts w:ascii="Calibri" w:hAnsi="Calibri" w:cs="Arial"/>
          <w:sz w:val="32"/>
          <w:szCs w:val="32"/>
        </w:rPr>
        <w:t>V. Stanovisko ředitele ke schvalování účetní závěrky k 31.</w:t>
      </w:r>
      <w:r w:rsidR="006F02B8">
        <w:rPr>
          <w:rFonts w:ascii="Calibri" w:hAnsi="Calibri" w:cs="Arial"/>
          <w:sz w:val="32"/>
          <w:szCs w:val="32"/>
        </w:rPr>
        <w:t xml:space="preserve"> </w:t>
      </w:r>
      <w:r>
        <w:rPr>
          <w:rFonts w:ascii="Calibri" w:hAnsi="Calibri" w:cs="Arial"/>
          <w:sz w:val="32"/>
          <w:szCs w:val="32"/>
        </w:rPr>
        <w:t>12.</w:t>
      </w:r>
      <w:r w:rsidR="006F02B8">
        <w:rPr>
          <w:rFonts w:ascii="Calibri" w:hAnsi="Calibri" w:cs="Arial"/>
          <w:sz w:val="32"/>
          <w:szCs w:val="32"/>
        </w:rPr>
        <w:t xml:space="preserve"> </w:t>
      </w:r>
      <w:r>
        <w:rPr>
          <w:rFonts w:ascii="Calibri" w:hAnsi="Calibri" w:cs="Arial"/>
          <w:sz w:val="32"/>
          <w:szCs w:val="32"/>
        </w:rPr>
        <w:t>201</w:t>
      </w:r>
      <w:bookmarkEnd w:id="67"/>
      <w:r w:rsidR="00404448">
        <w:rPr>
          <w:rFonts w:ascii="Calibri" w:hAnsi="Calibri" w:cs="Arial"/>
          <w:sz w:val="32"/>
          <w:szCs w:val="32"/>
        </w:rPr>
        <w:t>5</w:t>
      </w:r>
    </w:p>
    <w:p w:rsidR="004F5CFE" w:rsidRDefault="004F5CFE" w:rsidP="004F5CFE"/>
    <w:p w:rsidR="004F5CFE" w:rsidRDefault="004F5CFE" w:rsidP="004F5CFE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4F5CFE" w:rsidRPr="002F0607" w:rsidTr="004F5CFE">
        <w:trPr>
          <w:trHeight w:val="624"/>
        </w:trPr>
        <w:tc>
          <w:tcPr>
            <w:tcW w:w="5000" w:type="pct"/>
            <w:shd w:val="clear" w:color="auto" w:fill="auto"/>
            <w:vAlign w:val="center"/>
          </w:tcPr>
          <w:p w:rsidR="004F5CFE" w:rsidRPr="00966DC2" w:rsidRDefault="004F5CFE" w:rsidP="004F5CF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Stanovisko</w:t>
            </w:r>
            <w:r w:rsidRPr="00966DC2">
              <w:rPr>
                <w:rFonts w:ascii="Arial" w:hAnsi="Arial" w:cs="Arial"/>
                <w:b/>
                <w:sz w:val="20"/>
                <w:szCs w:val="18"/>
              </w:rPr>
              <w:t xml:space="preserve"> ředitele příspěvkové organizace</w:t>
            </w:r>
          </w:p>
          <w:p w:rsidR="004F5CFE" w:rsidRPr="00966DC2" w:rsidRDefault="004F5CFE" w:rsidP="004044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6DC2">
              <w:rPr>
                <w:rFonts w:ascii="Arial" w:hAnsi="Arial" w:cs="Arial"/>
                <w:b/>
                <w:sz w:val="20"/>
                <w:szCs w:val="18"/>
              </w:rPr>
              <w:t xml:space="preserve"> ke schvalování účetní závěrky PO k 31.</w:t>
            </w:r>
            <w:r w:rsidR="006F02B8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966DC2">
              <w:rPr>
                <w:rFonts w:ascii="Arial" w:hAnsi="Arial" w:cs="Arial"/>
                <w:b/>
                <w:sz w:val="20"/>
                <w:szCs w:val="18"/>
              </w:rPr>
              <w:t>12.</w:t>
            </w:r>
            <w:r w:rsidR="006F02B8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966DC2">
              <w:rPr>
                <w:rFonts w:ascii="Arial" w:hAnsi="Arial" w:cs="Arial"/>
                <w:b/>
                <w:sz w:val="20"/>
                <w:szCs w:val="18"/>
              </w:rPr>
              <w:t>201</w:t>
            </w:r>
            <w:r w:rsidR="00404448">
              <w:rPr>
                <w:rFonts w:ascii="Arial" w:hAnsi="Arial" w:cs="Arial"/>
                <w:b/>
                <w:sz w:val="20"/>
                <w:szCs w:val="18"/>
              </w:rPr>
              <w:t>5</w:t>
            </w:r>
          </w:p>
        </w:tc>
      </w:tr>
      <w:tr w:rsidR="004F5CFE" w:rsidRPr="002F0607" w:rsidTr="004F5CFE">
        <w:trPr>
          <w:trHeight w:val="522"/>
        </w:trPr>
        <w:tc>
          <w:tcPr>
            <w:tcW w:w="5000" w:type="pct"/>
            <w:shd w:val="clear" w:color="auto" w:fill="auto"/>
          </w:tcPr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  <w:r w:rsidRPr="00966DC2">
              <w:rPr>
                <w:rFonts w:ascii="Arial" w:hAnsi="Arial" w:cs="Arial"/>
                <w:sz w:val="20"/>
              </w:rPr>
              <w:t xml:space="preserve">V návaznosti na vyhodnocení vybraných oblastí řízení </w:t>
            </w:r>
          </w:p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  <w:r w:rsidRPr="00966DC2">
              <w:rPr>
                <w:rFonts w:ascii="Arial" w:hAnsi="Arial" w:cs="Arial"/>
                <w:sz w:val="20"/>
              </w:rPr>
              <w:t>a předaných podkladů ke schvalování účetní závěrky za rok 201</w:t>
            </w:r>
            <w:r w:rsidR="00404448">
              <w:rPr>
                <w:rFonts w:ascii="Arial" w:hAnsi="Arial" w:cs="Arial"/>
                <w:sz w:val="20"/>
              </w:rPr>
              <w:t>5</w:t>
            </w:r>
            <w:r w:rsidRPr="00966DC2">
              <w:rPr>
                <w:rFonts w:ascii="Arial" w:hAnsi="Arial" w:cs="Arial"/>
                <w:sz w:val="20"/>
              </w:rPr>
              <w:t xml:space="preserve"> </w:t>
            </w:r>
          </w:p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  <w:r w:rsidRPr="00966DC2">
              <w:rPr>
                <w:rFonts w:ascii="Arial" w:hAnsi="Arial" w:cs="Arial"/>
                <w:sz w:val="20"/>
              </w:rPr>
              <w:t>ředitel příspěvkové organizace</w:t>
            </w:r>
          </w:p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F5CFE" w:rsidRPr="00966DC2" w:rsidRDefault="0035579A" w:rsidP="004F5CF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doporučuje </w:t>
            </w:r>
          </w:p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  <w:r w:rsidRPr="00966DC2">
              <w:rPr>
                <w:rFonts w:ascii="Arial" w:hAnsi="Arial" w:cs="Arial"/>
                <w:sz w:val="20"/>
              </w:rPr>
              <w:t>schválit účetní závěrku příspěvkové organizace k 31.</w:t>
            </w:r>
            <w:r w:rsidR="006F02B8">
              <w:rPr>
                <w:rFonts w:ascii="Arial" w:hAnsi="Arial" w:cs="Arial"/>
                <w:sz w:val="20"/>
              </w:rPr>
              <w:t xml:space="preserve"> </w:t>
            </w:r>
            <w:r w:rsidRPr="00966DC2">
              <w:rPr>
                <w:rFonts w:ascii="Arial" w:hAnsi="Arial" w:cs="Arial"/>
                <w:sz w:val="20"/>
              </w:rPr>
              <w:t>12</w:t>
            </w:r>
            <w:r w:rsidR="006F02B8">
              <w:rPr>
                <w:rFonts w:ascii="Arial" w:hAnsi="Arial" w:cs="Arial"/>
                <w:sz w:val="20"/>
              </w:rPr>
              <w:t xml:space="preserve">. </w:t>
            </w:r>
            <w:r w:rsidRPr="00966DC2">
              <w:rPr>
                <w:rFonts w:ascii="Arial" w:hAnsi="Arial" w:cs="Arial"/>
                <w:sz w:val="20"/>
              </w:rPr>
              <w:t>201</w:t>
            </w:r>
            <w:r w:rsidR="00404448">
              <w:rPr>
                <w:rFonts w:ascii="Arial" w:hAnsi="Arial" w:cs="Arial"/>
                <w:sz w:val="20"/>
              </w:rPr>
              <w:t>5</w:t>
            </w:r>
          </w:p>
          <w:p w:rsidR="004F5CFE" w:rsidRPr="00966DC2" w:rsidRDefault="004F5CFE" w:rsidP="004F5CFE">
            <w:pPr>
              <w:jc w:val="center"/>
              <w:rPr>
                <w:rFonts w:ascii="Arial" w:hAnsi="Arial" w:cs="Arial"/>
                <w:sz w:val="20"/>
              </w:rPr>
            </w:pPr>
            <w:r w:rsidRPr="00966DC2">
              <w:rPr>
                <w:rFonts w:ascii="Arial" w:hAnsi="Arial" w:cs="Arial"/>
                <w:sz w:val="20"/>
              </w:rPr>
              <w:t xml:space="preserve">na zasedání Rady Zlínského kraje dne </w:t>
            </w:r>
            <w:r w:rsidR="006F02B8">
              <w:rPr>
                <w:rFonts w:ascii="Arial" w:hAnsi="Arial" w:cs="Arial"/>
                <w:sz w:val="20"/>
              </w:rPr>
              <w:t>2</w:t>
            </w:r>
            <w:r w:rsidR="00404448">
              <w:rPr>
                <w:rFonts w:ascii="Arial" w:hAnsi="Arial" w:cs="Arial"/>
                <w:sz w:val="20"/>
              </w:rPr>
              <w:t>5</w:t>
            </w:r>
            <w:r w:rsidRPr="00966DC2">
              <w:rPr>
                <w:rFonts w:ascii="Arial" w:hAnsi="Arial" w:cs="Arial"/>
                <w:sz w:val="20"/>
              </w:rPr>
              <w:t>.</w:t>
            </w:r>
            <w:r w:rsidR="006F02B8">
              <w:rPr>
                <w:rFonts w:ascii="Arial" w:hAnsi="Arial" w:cs="Arial"/>
                <w:sz w:val="20"/>
              </w:rPr>
              <w:t xml:space="preserve"> 4</w:t>
            </w:r>
            <w:r w:rsidRPr="00966DC2">
              <w:rPr>
                <w:rFonts w:ascii="Arial" w:hAnsi="Arial" w:cs="Arial"/>
                <w:sz w:val="20"/>
              </w:rPr>
              <w:t>.</w:t>
            </w:r>
            <w:r w:rsidR="00404448">
              <w:rPr>
                <w:rFonts w:ascii="Arial" w:hAnsi="Arial" w:cs="Arial"/>
                <w:sz w:val="20"/>
              </w:rPr>
              <w:t xml:space="preserve"> </w:t>
            </w:r>
            <w:r w:rsidRPr="00966DC2">
              <w:rPr>
                <w:rFonts w:ascii="Arial" w:hAnsi="Arial" w:cs="Arial"/>
                <w:sz w:val="20"/>
              </w:rPr>
              <w:t>201</w:t>
            </w:r>
            <w:r w:rsidR="00404448">
              <w:rPr>
                <w:rFonts w:ascii="Arial" w:hAnsi="Arial" w:cs="Arial"/>
                <w:sz w:val="20"/>
              </w:rPr>
              <w:t>6</w:t>
            </w:r>
          </w:p>
          <w:p w:rsidR="004F5CFE" w:rsidRPr="00966DC2" w:rsidRDefault="004F5CFE" w:rsidP="004F5CFE">
            <w:pPr>
              <w:jc w:val="both"/>
              <w:rPr>
                <w:rFonts w:ascii="Arial" w:hAnsi="Arial" w:cs="Arial"/>
                <w:sz w:val="20"/>
              </w:rPr>
            </w:pPr>
          </w:p>
          <w:p w:rsidR="004F5CFE" w:rsidRPr="00966DC2" w:rsidRDefault="004F5CFE" w:rsidP="004F5CFE">
            <w:pPr>
              <w:jc w:val="both"/>
              <w:rPr>
                <w:rFonts w:ascii="Arial" w:hAnsi="Arial" w:cs="Arial"/>
                <w:sz w:val="20"/>
              </w:rPr>
            </w:pPr>
          </w:p>
          <w:p w:rsidR="004F5CFE" w:rsidRPr="00966DC2" w:rsidRDefault="004F5CFE" w:rsidP="004F5CFE">
            <w:pPr>
              <w:jc w:val="both"/>
              <w:rPr>
                <w:rFonts w:ascii="Arial" w:hAnsi="Arial" w:cs="Arial"/>
                <w:sz w:val="20"/>
              </w:rPr>
            </w:pPr>
          </w:p>
          <w:p w:rsidR="004F5CFE" w:rsidRPr="00966DC2" w:rsidRDefault="004F5CFE" w:rsidP="004F5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966DC2">
              <w:rPr>
                <w:rFonts w:ascii="Arial" w:hAnsi="Arial" w:cs="Arial"/>
                <w:sz w:val="20"/>
                <w:szCs w:val="18"/>
              </w:rPr>
              <w:t>V</w:t>
            </w:r>
            <w:r w:rsidR="0020610E">
              <w:rPr>
                <w:rFonts w:ascii="Arial" w:hAnsi="Arial" w:cs="Arial"/>
                <w:sz w:val="20"/>
                <w:szCs w:val="18"/>
              </w:rPr>
              <w:t> Uherském Hradišti, dne 26</w:t>
            </w:r>
            <w:r w:rsidR="0035579A">
              <w:rPr>
                <w:rFonts w:ascii="Arial" w:hAnsi="Arial" w:cs="Arial"/>
                <w:sz w:val="20"/>
                <w:szCs w:val="18"/>
              </w:rPr>
              <w:t xml:space="preserve">. 2. </w:t>
            </w:r>
            <w:r w:rsidRPr="00966DC2">
              <w:rPr>
                <w:rFonts w:ascii="Arial" w:hAnsi="Arial" w:cs="Arial"/>
                <w:sz w:val="20"/>
                <w:szCs w:val="18"/>
              </w:rPr>
              <w:t>201</w:t>
            </w:r>
            <w:r w:rsidR="00404448">
              <w:rPr>
                <w:rFonts w:ascii="Arial" w:hAnsi="Arial" w:cs="Arial"/>
                <w:sz w:val="20"/>
                <w:szCs w:val="18"/>
              </w:rPr>
              <w:t>6</w:t>
            </w:r>
          </w:p>
          <w:p w:rsidR="004F5CFE" w:rsidRPr="00966DC2" w:rsidRDefault="004F5CFE" w:rsidP="004F5CFE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4F5CFE" w:rsidRPr="00966DC2" w:rsidRDefault="004F5CFE" w:rsidP="004F5CFE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4F5CFE" w:rsidRPr="00966DC2" w:rsidRDefault="004F5CFE" w:rsidP="004F5CFE">
            <w:pPr>
              <w:rPr>
                <w:rFonts w:ascii="Arial" w:hAnsi="Arial" w:cs="Arial"/>
                <w:sz w:val="20"/>
                <w:szCs w:val="18"/>
              </w:rPr>
            </w:pPr>
            <w:r w:rsidRPr="00966DC2">
              <w:rPr>
                <w:rFonts w:ascii="Arial" w:hAnsi="Arial" w:cs="Arial"/>
                <w:sz w:val="20"/>
                <w:szCs w:val="18"/>
              </w:rPr>
              <w:t xml:space="preserve">                                                                                    </w:t>
            </w:r>
            <w:r w:rsidR="0035579A">
              <w:rPr>
                <w:rFonts w:ascii="Arial" w:hAnsi="Arial" w:cs="Arial"/>
                <w:sz w:val="20"/>
                <w:szCs w:val="18"/>
              </w:rPr>
              <w:t xml:space="preserve">                              Mgr. Ladislav Botek</w:t>
            </w:r>
          </w:p>
          <w:p w:rsidR="004F5CFE" w:rsidRPr="00966DC2" w:rsidRDefault="004F5CFE" w:rsidP="0035579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404448" w:rsidRDefault="00404448" w:rsidP="00CB7269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32"/>
          <w:szCs w:val="32"/>
        </w:rPr>
      </w:pPr>
      <w:bookmarkStart w:id="68" w:name="_Toc379531368"/>
    </w:p>
    <w:p w:rsidR="005438C1" w:rsidRPr="00C13D9D" w:rsidRDefault="005438C1" w:rsidP="00CB7269">
      <w:pPr>
        <w:pStyle w:val="Nadpis1"/>
        <w:numPr>
          <w:ilvl w:val="0"/>
          <w:numId w:val="0"/>
        </w:numPr>
        <w:ind w:left="-432"/>
        <w:rPr>
          <w:rFonts w:ascii="Calibri" w:hAnsi="Calibri" w:cs="Arial"/>
          <w:sz w:val="32"/>
          <w:szCs w:val="32"/>
        </w:rPr>
      </w:pPr>
      <w:r w:rsidRPr="00C13D9D">
        <w:rPr>
          <w:rFonts w:ascii="Calibri" w:hAnsi="Calibri" w:cs="Arial"/>
          <w:sz w:val="32"/>
          <w:szCs w:val="32"/>
        </w:rPr>
        <w:t xml:space="preserve">B. </w:t>
      </w:r>
      <w:bookmarkEnd w:id="63"/>
      <w:bookmarkEnd w:id="64"/>
      <w:r w:rsidR="004F5CFE">
        <w:rPr>
          <w:rFonts w:ascii="Calibri" w:hAnsi="Calibri" w:cs="Arial"/>
          <w:sz w:val="32"/>
          <w:szCs w:val="32"/>
        </w:rPr>
        <w:t>Přílohy včetně stanoviska OŠMS</w:t>
      </w:r>
      <w:bookmarkEnd w:id="68"/>
    </w:p>
    <w:p w:rsidR="005438C1" w:rsidRDefault="005438C1" w:rsidP="00915C02">
      <w:pPr>
        <w:rPr>
          <w:rFonts w:ascii="Arial" w:hAnsi="Arial" w:cs="Arial"/>
          <w:sz w:val="22"/>
          <w:szCs w:val="22"/>
        </w:rPr>
      </w:pPr>
    </w:p>
    <w:p w:rsidR="004F5CFE" w:rsidRDefault="004F5CFE" w:rsidP="004F5CFE">
      <w:pPr>
        <w:jc w:val="both"/>
        <w:rPr>
          <w:rFonts w:ascii="Arial" w:hAnsi="Arial" w:cs="Arial"/>
          <w:sz w:val="22"/>
        </w:rPr>
      </w:pPr>
      <w:r w:rsidRPr="00493526">
        <w:rPr>
          <w:rFonts w:ascii="Arial" w:hAnsi="Arial" w:cs="Arial"/>
          <w:sz w:val="22"/>
        </w:rPr>
        <w:t xml:space="preserve">(jednotlivé dokumenty </w:t>
      </w:r>
      <w:r>
        <w:rPr>
          <w:rFonts w:ascii="Arial" w:hAnsi="Arial" w:cs="Arial"/>
          <w:sz w:val="22"/>
        </w:rPr>
        <w:t>jsou řazeny na konci zprávy o hospodaření a činnosti v následujícím pořadí</w:t>
      </w:r>
      <w:r w:rsidRPr="00493526">
        <w:rPr>
          <w:rFonts w:ascii="Arial" w:hAnsi="Arial" w:cs="Arial"/>
          <w:sz w:val="22"/>
        </w:rPr>
        <w:t>)</w:t>
      </w:r>
    </w:p>
    <w:p w:rsidR="004F5CFE" w:rsidRPr="00493526" w:rsidRDefault="004F5CFE" w:rsidP="004F5CFE">
      <w:pPr>
        <w:jc w:val="both"/>
        <w:rPr>
          <w:rFonts w:ascii="Arial" w:hAnsi="Arial" w:cs="Arial"/>
          <w:sz w:val="22"/>
        </w:rPr>
      </w:pPr>
    </w:p>
    <w:p w:rsidR="004F5CFE" w:rsidRPr="006930B9" w:rsidRDefault="004F5CFE" w:rsidP="004F5CFE">
      <w:pPr>
        <w:pStyle w:val="Nadpis1"/>
        <w:numPr>
          <w:ilvl w:val="0"/>
          <w:numId w:val="0"/>
        </w:numPr>
        <w:ind w:left="-432" w:firstLine="432"/>
        <w:rPr>
          <w:rFonts w:ascii="Arial" w:hAnsi="Arial" w:cs="Arial"/>
          <w:i/>
          <w:sz w:val="24"/>
          <w:szCs w:val="26"/>
        </w:rPr>
      </w:pPr>
      <w:bookmarkStart w:id="69" w:name="_Toc378338063"/>
      <w:bookmarkStart w:id="70" w:name="_Toc379531369"/>
      <w:r w:rsidRPr="006930B9">
        <w:rPr>
          <w:rFonts w:ascii="Arial" w:hAnsi="Arial" w:cs="Arial"/>
          <w:i/>
          <w:sz w:val="24"/>
          <w:szCs w:val="26"/>
        </w:rPr>
        <w:t>I. Zpráva o hospodaření</w:t>
      </w:r>
      <w:bookmarkEnd w:id="69"/>
      <w:bookmarkEnd w:id="70"/>
    </w:p>
    <w:p w:rsidR="004F5CFE" w:rsidRDefault="004F5CFE" w:rsidP="00915C02">
      <w:pPr>
        <w:rPr>
          <w:rFonts w:ascii="Arial" w:hAnsi="Arial" w:cs="Arial"/>
          <w:sz w:val="22"/>
          <w:szCs w:val="22"/>
        </w:rPr>
      </w:pPr>
    </w:p>
    <w:p w:rsidR="00072559" w:rsidRPr="00C13D9D" w:rsidRDefault="00072559" w:rsidP="00915C02">
      <w:pPr>
        <w:jc w:val="both"/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</w:t>
      </w:r>
      <w:proofErr w:type="gramEnd"/>
      <w:r w:rsidRPr="00C13D9D">
        <w:rPr>
          <w:rFonts w:ascii="Calibri" w:hAnsi="Calibri" w:cs="Arial"/>
        </w:rPr>
        <w:t xml:space="preserve"> </w:t>
      </w:r>
      <w:r w:rsidR="00B9509E" w:rsidRPr="00C13D9D">
        <w:rPr>
          <w:rFonts w:ascii="Calibri" w:hAnsi="Calibri" w:cs="Arial"/>
        </w:rPr>
        <w:t>1</w:t>
      </w:r>
      <w:r w:rsidR="006E0173">
        <w:rPr>
          <w:rFonts w:ascii="Calibri" w:hAnsi="Calibri" w:cs="Arial"/>
        </w:rPr>
        <w:t>a,b</w:t>
      </w:r>
      <w:r w:rsidRPr="00C13D9D">
        <w:rPr>
          <w:rFonts w:ascii="Calibri" w:hAnsi="Calibri" w:cs="Arial"/>
        </w:rPr>
        <w:tab/>
        <w:t>Závazně s</w:t>
      </w:r>
      <w:r w:rsidR="00FA642A" w:rsidRPr="00C13D9D">
        <w:rPr>
          <w:rFonts w:ascii="Calibri" w:hAnsi="Calibri" w:cs="Arial"/>
        </w:rPr>
        <w:t>tanovené ukazatele pro rok 20</w:t>
      </w:r>
      <w:r w:rsidR="00273607" w:rsidRPr="00C13D9D">
        <w:rPr>
          <w:rFonts w:ascii="Calibri" w:hAnsi="Calibri" w:cs="Arial"/>
        </w:rPr>
        <w:t>1</w:t>
      </w:r>
      <w:r w:rsidR="00404448">
        <w:rPr>
          <w:rFonts w:ascii="Calibri" w:hAnsi="Calibri" w:cs="Arial"/>
        </w:rPr>
        <w:t>5</w:t>
      </w:r>
      <w:r w:rsidR="007518F5" w:rsidRPr="00C13D9D">
        <w:rPr>
          <w:rFonts w:ascii="Calibri" w:hAnsi="Calibri" w:cs="Arial"/>
        </w:rPr>
        <w:t xml:space="preserve"> a finanční vypořádání dotací</w:t>
      </w:r>
    </w:p>
    <w:p w:rsidR="00B963F0" w:rsidRPr="00C13D9D" w:rsidRDefault="005438C1" w:rsidP="00A602AA">
      <w:pPr>
        <w:ind w:left="1418" w:hanging="1418"/>
        <w:jc w:val="both"/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</w:t>
      </w:r>
      <w:proofErr w:type="gramEnd"/>
      <w:r w:rsidRPr="00C13D9D">
        <w:rPr>
          <w:rFonts w:ascii="Calibri" w:hAnsi="Calibri" w:cs="Arial"/>
        </w:rPr>
        <w:t xml:space="preserve"> </w:t>
      </w:r>
      <w:r w:rsidR="00B9509E" w:rsidRPr="00C13D9D">
        <w:rPr>
          <w:rFonts w:ascii="Calibri" w:hAnsi="Calibri" w:cs="Arial"/>
        </w:rPr>
        <w:t>2</w:t>
      </w:r>
      <w:r w:rsidR="00043425">
        <w:rPr>
          <w:rFonts w:ascii="Calibri" w:hAnsi="Calibri" w:cs="Arial"/>
        </w:rPr>
        <w:t>a,b</w:t>
      </w:r>
      <w:r w:rsidRPr="00C13D9D">
        <w:rPr>
          <w:rFonts w:ascii="Calibri" w:hAnsi="Calibri" w:cs="Arial"/>
        </w:rPr>
        <w:tab/>
      </w:r>
      <w:r w:rsidR="00107FDA" w:rsidRPr="00C13D9D">
        <w:rPr>
          <w:rFonts w:ascii="Calibri" w:hAnsi="Calibri" w:cs="Arial"/>
        </w:rPr>
        <w:t xml:space="preserve">Přehled </w:t>
      </w:r>
      <w:r w:rsidR="00A602AA" w:rsidRPr="00C13D9D">
        <w:rPr>
          <w:rFonts w:ascii="Calibri" w:hAnsi="Calibri" w:cs="Arial"/>
        </w:rPr>
        <w:t xml:space="preserve">čerpání a </w:t>
      </w:r>
      <w:r w:rsidR="00107FDA" w:rsidRPr="00C13D9D">
        <w:rPr>
          <w:rFonts w:ascii="Calibri" w:hAnsi="Calibri" w:cs="Arial"/>
        </w:rPr>
        <w:t>plnění rozpočtu nákladů a výnosů v tis. Kč</w:t>
      </w:r>
    </w:p>
    <w:p w:rsidR="005438C1" w:rsidRPr="00C13D9D" w:rsidRDefault="005438C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</w:t>
      </w:r>
      <w:proofErr w:type="gramEnd"/>
      <w:r w:rsidRPr="00C13D9D">
        <w:rPr>
          <w:rFonts w:ascii="Calibri" w:hAnsi="Calibri" w:cs="Arial"/>
        </w:rPr>
        <w:t xml:space="preserve"> </w:t>
      </w:r>
      <w:r w:rsidR="00B9509E" w:rsidRPr="00C13D9D">
        <w:rPr>
          <w:rFonts w:ascii="Calibri" w:hAnsi="Calibri" w:cs="Arial"/>
        </w:rPr>
        <w:t>3</w:t>
      </w:r>
      <w:r w:rsidRPr="00C13D9D">
        <w:rPr>
          <w:rFonts w:ascii="Calibri" w:hAnsi="Calibri" w:cs="Arial"/>
        </w:rPr>
        <w:tab/>
        <w:t>Vyhodnocení doplňkové činnosti podle jednotlivých činností</w:t>
      </w:r>
    </w:p>
    <w:p w:rsidR="005438C1" w:rsidRPr="00C13D9D" w:rsidRDefault="005438C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</w:t>
      </w:r>
      <w:proofErr w:type="gramEnd"/>
      <w:r w:rsidRPr="00C13D9D">
        <w:rPr>
          <w:rFonts w:ascii="Calibri" w:hAnsi="Calibri" w:cs="Arial"/>
        </w:rPr>
        <w:t xml:space="preserve"> </w:t>
      </w:r>
      <w:r w:rsidR="00B9509E" w:rsidRPr="00C13D9D">
        <w:rPr>
          <w:rFonts w:ascii="Calibri" w:hAnsi="Calibri" w:cs="Arial"/>
        </w:rPr>
        <w:t>4</w:t>
      </w:r>
      <w:r w:rsidRPr="00C13D9D">
        <w:rPr>
          <w:rFonts w:ascii="Calibri" w:hAnsi="Calibri" w:cs="Arial"/>
        </w:rPr>
        <w:tab/>
        <w:t>Objem mzdových nákladů a jednotlivých složek platu</w:t>
      </w:r>
    </w:p>
    <w:p w:rsidR="005438C1" w:rsidRPr="00C13D9D" w:rsidRDefault="005438C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</w:t>
      </w:r>
      <w:proofErr w:type="gramEnd"/>
      <w:r w:rsidRPr="00C13D9D">
        <w:rPr>
          <w:rFonts w:ascii="Calibri" w:hAnsi="Calibri" w:cs="Arial"/>
        </w:rPr>
        <w:t xml:space="preserve"> </w:t>
      </w:r>
      <w:r w:rsidR="00B9509E" w:rsidRPr="00C13D9D">
        <w:rPr>
          <w:rFonts w:ascii="Calibri" w:hAnsi="Calibri" w:cs="Arial"/>
        </w:rPr>
        <w:t>5</w:t>
      </w:r>
      <w:r w:rsidRPr="00C13D9D">
        <w:rPr>
          <w:rFonts w:ascii="Calibri" w:hAnsi="Calibri" w:cs="Arial"/>
        </w:rPr>
        <w:tab/>
        <w:t>Stav zaměstnanců a průměrná mzda dle kategorií</w:t>
      </w:r>
    </w:p>
    <w:p w:rsidR="005438C1" w:rsidRPr="00C13D9D" w:rsidRDefault="00F7204D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</w:t>
      </w:r>
      <w:proofErr w:type="gramEnd"/>
      <w:r w:rsidRPr="00C13D9D">
        <w:rPr>
          <w:rFonts w:ascii="Calibri" w:hAnsi="Calibri" w:cs="Arial"/>
        </w:rPr>
        <w:t xml:space="preserve"> 6</w:t>
      </w:r>
      <w:r w:rsidR="005438C1" w:rsidRPr="00C13D9D">
        <w:rPr>
          <w:rFonts w:ascii="Calibri" w:hAnsi="Calibri" w:cs="Arial"/>
        </w:rPr>
        <w:tab/>
        <w:t xml:space="preserve">Přehled oprav a údržby </w:t>
      </w:r>
    </w:p>
    <w:p w:rsidR="005438C1" w:rsidRPr="00C13D9D" w:rsidRDefault="005438C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</w:t>
      </w:r>
      <w:proofErr w:type="gramEnd"/>
      <w:r w:rsidRPr="00C13D9D">
        <w:rPr>
          <w:rFonts w:ascii="Calibri" w:hAnsi="Calibri" w:cs="Arial"/>
        </w:rPr>
        <w:t xml:space="preserve"> </w:t>
      </w:r>
      <w:r w:rsidR="00B9509E" w:rsidRPr="00C13D9D">
        <w:rPr>
          <w:rFonts w:ascii="Calibri" w:hAnsi="Calibri" w:cs="Arial"/>
        </w:rPr>
        <w:t>7</w:t>
      </w:r>
      <w:r w:rsidRPr="00C13D9D">
        <w:rPr>
          <w:rFonts w:ascii="Calibri" w:hAnsi="Calibri" w:cs="Arial"/>
        </w:rPr>
        <w:tab/>
        <w:t xml:space="preserve">Přehled o tvorbě a užití </w:t>
      </w:r>
      <w:r w:rsidR="007765CA" w:rsidRPr="00C13D9D">
        <w:rPr>
          <w:rFonts w:ascii="Calibri" w:hAnsi="Calibri" w:cs="Arial"/>
        </w:rPr>
        <w:t>investičního fondu k 3</w:t>
      </w:r>
      <w:r w:rsidR="00072559" w:rsidRPr="00C13D9D">
        <w:rPr>
          <w:rFonts w:ascii="Calibri" w:hAnsi="Calibri" w:cs="Arial"/>
        </w:rPr>
        <w:t>1</w:t>
      </w:r>
      <w:r w:rsidR="007765CA" w:rsidRPr="00C13D9D">
        <w:rPr>
          <w:rFonts w:ascii="Calibri" w:hAnsi="Calibri" w:cs="Arial"/>
        </w:rPr>
        <w:t>.</w:t>
      </w:r>
      <w:r w:rsidR="00072559" w:rsidRPr="00C13D9D">
        <w:rPr>
          <w:rFonts w:ascii="Calibri" w:hAnsi="Calibri" w:cs="Arial"/>
        </w:rPr>
        <w:t xml:space="preserve"> 12</w:t>
      </w:r>
      <w:r w:rsidR="007765CA" w:rsidRPr="00C13D9D">
        <w:rPr>
          <w:rFonts w:ascii="Calibri" w:hAnsi="Calibri" w:cs="Arial"/>
        </w:rPr>
        <w:t>. 20</w:t>
      </w:r>
      <w:r w:rsidR="00273607" w:rsidRPr="00C13D9D">
        <w:rPr>
          <w:rFonts w:ascii="Calibri" w:hAnsi="Calibri" w:cs="Arial"/>
        </w:rPr>
        <w:t>1</w:t>
      </w:r>
      <w:r w:rsidR="00404448">
        <w:rPr>
          <w:rFonts w:ascii="Calibri" w:hAnsi="Calibri" w:cs="Arial"/>
        </w:rPr>
        <w:t>5</w:t>
      </w:r>
    </w:p>
    <w:p w:rsidR="005438C1" w:rsidRPr="00C13D9D" w:rsidRDefault="005438C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</w:t>
      </w:r>
      <w:proofErr w:type="gramEnd"/>
      <w:r w:rsidRPr="00C13D9D">
        <w:rPr>
          <w:rFonts w:ascii="Calibri" w:hAnsi="Calibri" w:cs="Arial"/>
        </w:rPr>
        <w:t xml:space="preserve"> </w:t>
      </w:r>
      <w:r w:rsidR="00B9509E" w:rsidRPr="00C13D9D">
        <w:rPr>
          <w:rFonts w:ascii="Calibri" w:hAnsi="Calibri" w:cs="Arial"/>
        </w:rPr>
        <w:t>8</w:t>
      </w:r>
      <w:r w:rsidRPr="00C13D9D">
        <w:rPr>
          <w:rFonts w:ascii="Calibri" w:hAnsi="Calibri" w:cs="Arial"/>
        </w:rPr>
        <w:tab/>
        <w:t>Příloha k tvorbě a užití investičního fondu k </w:t>
      </w:r>
      <w:r w:rsidR="00072559" w:rsidRPr="00C13D9D">
        <w:rPr>
          <w:rFonts w:ascii="Calibri" w:hAnsi="Calibri" w:cs="Arial"/>
        </w:rPr>
        <w:t>31. 12</w:t>
      </w:r>
      <w:r w:rsidR="00273607" w:rsidRPr="00C13D9D">
        <w:rPr>
          <w:rFonts w:ascii="Calibri" w:hAnsi="Calibri" w:cs="Arial"/>
        </w:rPr>
        <w:t>. 201</w:t>
      </w:r>
      <w:r w:rsidR="00404448">
        <w:rPr>
          <w:rFonts w:ascii="Calibri" w:hAnsi="Calibri" w:cs="Arial"/>
        </w:rPr>
        <w:t>5</w:t>
      </w:r>
    </w:p>
    <w:p w:rsidR="00072559" w:rsidRPr="00C13D9D" w:rsidRDefault="005438C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</w:t>
      </w:r>
      <w:proofErr w:type="gramEnd"/>
      <w:r w:rsidRPr="00C13D9D">
        <w:rPr>
          <w:rFonts w:ascii="Calibri" w:hAnsi="Calibri" w:cs="Arial"/>
        </w:rPr>
        <w:t xml:space="preserve"> </w:t>
      </w:r>
      <w:r w:rsidR="00B9509E" w:rsidRPr="00C13D9D">
        <w:rPr>
          <w:rFonts w:ascii="Calibri" w:hAnsi="Calibri" w:cs="Arial"/>
        </w:rPr>
        <w:t>9</w:t>
      </w:r>
      <w:r w:rsidRPr="00C13D9D">
        <w:rPr>
          <w:rFonts w:ascii="Calibri" w:hAnsi="Calibri" w:cs="Arial"/>
        </w:rPr>
        <w:tab/>
        <w:t>Přehled o tvorbě a užití rezervního fondu k </w:t>
      </w:r>
      <w:r w:rsidR="00072559" w:rsidRPr="00C13D9D">
        <w:rPr>
          <w:rFonts w:ascii="Calibri" w:hAnsi="Calibri" w:cs="Arial"/>
        </w:rPr>
        <w:t>31. 12</w:t>
      </w:r>
      <w:r w:rsidR="00273607" w:rsidRPr="00C13D9D">
        <w:rPr>
          <w:rFonts w:ascii="Calibri" w:hAnsi="Calibri" w:cs="Arial"/>
        </w:rPr>
        <w:t>. 201</w:t>
      </w:r>
      <w:r w:rsidR="00404448">
        <w:rPr>
          <w:rFonts w:ascii="Calibri" w:hAnsi="Calibri" w:cs="Arial"/>
        </w:rPr>
        <w:t>5</w:t>
      </w:r>
    </w:p>
    <w:p w:rsidR="005438C1" w:rsidRPr="00C13D9D" w:rsidRDefault="00B9509E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č.10</w:t>
      </w:r>
      <w:proofErr w:type="gramEnd"/>
      <w:r w:rsidR="005438C1" w:rsidRPr="00C13D9D">
        <w:rPr>
          <w:rFonts w:ascii="Calibri" w:hAnsi="Calibri" w:cs="Arial"/>
        </w:rPr>
        <w:tab/>
        <w:t>Přehled o tvorbě a užití FKSP k </w:t>
      </w:r>
      <w:r w:rsidR="00072559" w:rsidRPr="00C13D9D">
        <w:rPr>
          <w:rFonts w:ascii="Calibri" w:hAnsi="Calibri" w:cs="Arial"/>
        </w:rPr>
        <w:t>31. 12</w:t>
      </w:r>
      <w:r w:rsidR="00273607" w:rsidRPr="00C13D9D">
        <w:rPr>
          <w:rFonts w:ascii="Calibri" w:hAnsi="Calibri" w:cs="Arial"/>
        </w:rPr>
        <w:t>. 201</w:t>
      </w:r>
      <w:r w:rsidR="00404448">
        <w:rPr>
          <w:rFonts w:ascii="Calibri" w:hAnsi="Calibri" w:cs="Arial"/>
        </w:rPr>
        <w:t>5</w:t>
      </w:r>
    </w:p>
    <w:p w:rsidR="00532D61" w:rsidRPr="00C13D9D" w:rsidRDefault="00532D6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č.1</w:t>
      </w:r>
      <w:r w:rsidR="00B9509E" w:rsidRPr="00C13D9D">
        <w:rPr>
          <w:rFonts w:ascii="Calibri" w:hAnsi="Calibri" w:cs="Arial"/>
        </w:rPr>
        <w:t>1</w:t>
      </w:r>
      <w:proofErr w:type="gramEnd"/>
      <w:r w:rsidRPr="00C13D9D">
        <w:rPr>
          <w:rFonts w:ascii="Calibri" w:hAnsi="Calibri" w:cs="Arial"/>
        </w:rPr>
        <w:tab/>
        <w:t>Přehled o tvorbě a užití fondu odměn k </w:t>
      </w:r>
      <w:r w:rsidR="00072559" w:rsidRPr="00C13D9D">
        <w:rPr>
          <w:rFonts w:ascii="Calibri" w:hAnsi="Calibri" w:cs="Arial"/>
        </w:rPr>
        <w:t>31. 12</w:t>
      </w:r>
      <w:r w:rsidR="00273607" w:rsidRPr="00C13D9D">
        <w:rPr>
          <w:rFonts w:ascii="Calibri" w:hAnsi="Calibri" w:cs="Arial"/>
        </w:rPr>
        <w:t>. 201</w:t>
      </w:r>
      <w:r w:rsidR="00404448">
        <w:rPr>
          <w:rFonts w:ascii="Calibri" w:hAnsi="Calibri" w:cs="Arial"/>
        </w:rPr>
        <w:t>5</w:t>
      </w:r>
    </w:p>
    <w:p w:rsidR="005438C1" w:rsidRPr="00C13D9D" w:rsidRDefault="00532D6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č.1</w:t>
      </w:r>
      <w:r w:rsidR="00B9509E" w:rsidRPr="00C13D9D">
        <w:rPr>
          <w:rFonts w:ascii="Calibri" w:hAnsi="Calibri" w:cs="Arial"/>
        </w:rPr>
        <w:t>2</w:t>
      </w:r>
      <w:proofErr w:type="gramEnd"/>
      <w:r w:rsidR="005438C1" w:rsidRPr="00C13D9D">
        <w:rPr>
          <w:rFonts w:ascii="Calibri" w:hAnsi="Calibri" w:cs="Arial"/>
        </w:rPr>
        <w:tab/>
      </w:r>
      <w:r w:rsidR="00273607" w:rsidRPr="00C13D9D">
        <w:rPr>
          <w:rFonts w:ascii="Calibri" w:hAnsi="Calibri" w:cs="Arial"/>
        </w:rPr>
        <w:t>Tvorba a čerpání fondů v roce 201</w:t>
      </w:r>
      <w:r w:rsidR="00404448">
        <w:rPr>
          <w:rFonts w:ascii="Calibri" w:hAnsi="Calibri" w:cs="Arial"/>
        </w:rPr>
        <w:t>6</w:t>
      </w:r>
    </w:p>
    <w:p w:rsidR="005438C1" w:rsidRDefault="005438C1" w:rsidP="00D06B26">
      <w:pPr>
        <w:ind w:left="1418" w:hanging="1418"/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č.1</w:t>
      </w:r>
      <w:r w:rsidR="00B9509E" w:rsidRPr="00C13D9D">
        <w:rPr>
          <w:rFonts w:ascii="Calibri" w:hAnsi="Calibri" w:cs="Arial"/>
        </w:rPr>
        <w:t>3</w:t>
      </w:r>
      <w:proofErr w:type="gramEnd"/>
      <w:r w:rsidR="00D06B26">
        <w:rPr>
          <w:rFonts w:ascii="Calibri" w:hAnsi="Calibri" w:cs="Arial"/>
        </w:rPr>
        <w:t xml:space="preserve"> a)</w:t>
      </w:r>
      <w:r w:rsidRPr="00C13D9D">
        <w:rPr>
          <w:rFonts w:ascii="Calibri" w:hAnsi="Calibri" w:cs="Arial"/>
        </w:rPr>
        <w:tab/>
        <w:t xml:space="preserve">Přehled pohledávek organizace ke dni </w:t>
      </w:r>
      <w:r w:rsidR="00072559" w:rsidRPr="00C13D9D">
        <w:rPr>
          <w:rFonts w:ascii="Calibri" w:hAnsi="Calibri" w:cs="Arial"/>
        </w:rPr>
        <w:t>31. 12</w:t>
      </w:r>
      <w:r w:rsidR="00273607" w:rsidRPr="00C13D9D">
        <w:rPr>
          <w:rFonts w:ascii="Calibri" w:hAnsi="Calibri" w:cs="Arial"/>
        </w:rPr>
        <w:t>. 201</w:t>
      </w:r>
      <w:r w:rsidR="00404448">
        <w:rPr>
          <w:rFonts w:ascii="Calibri" w:hAnsi="Calibri" w:cs="Arial"/>
        </w:rPr>
        <w:t>5</w:t>
      </w:r>
      <w:r w:rsidR="00D06B26">
        <w:rPr>
          <w:rFonts w:ascii="Calibri" w:hAnsi="Calibri" w:cs="Arial"/>
        </w:rPr>
        <w:t xml:space="preserve"> + Přehled vyřazených nedobytných pohledávek organizace k 31. 12. 201</w:t>
      </w:r>
      <w:r w:rsidR="00404448">
        <w:rPr>
          <w:rFonts w:ascii="Calibri" w:hAnsi="Calibri" w:cs="Arial"/>
        </w:rPr>
        <w:t>5</w:t>
      </w:r>
    </w:p>
    <w:p w:rsidR="00D06B26" w:rsidRPr="00C13D9D" w:rsidRDefault="006E0173" w:rsidP="00915C02">
      <w:pPr>
        <w:rPr>
          <w:rFonts w:ascii="Calibri" w:hAnsi="Calibri" w:cs="Arial"/>
        </w:rPr>
      </w:pPr>
      <w:r>
        <w:rPr>
          <w:rFonts w:ascii="Calibri" w:hAnsi="Calibri" w:cs="Arial"/>
        </w:rPr>
        <w:t>Ta</w:t>
      </w:r>
      <w:r w:rsidR="00D06B26">
        <w:rPr>
          <w:rFonts w:ascii="Calibri" w:hAnsi="Calibri" w:cs="Arial"/>
        </w:rPr>
        <w:t xml:space="preserve">b. </w:t>
      </w:r>
      <w:proofErr w:type="gramStart"/>
      <w:r w:rsidR="00D06B26">
        <w:rPr>
          <w:rFonts w:ascii="Calibri" w:hAnsi="Calibri" w:cs="Arial"/>
        </w:rPr>
        <w:t>č.</w:t>
      </w:r>
      <w:proofErr w:type="gramEnd"/>
      <w:r w:rsidR="00D06B26">
        <w:rPr>
          <w:rFonts w:ascii="Calibri" w:hAnsi="Calibri" w:cs="Arial"/>
        </w:rPr>
        <w:t xml:space="preserve"> 13 b) </w:t>
      </w:r>
      <w:r w:rsidR="00D06B26">
        <w:rPr>
          <w:rFonts w:ascii="Calibri" w:hAnsi="Calibri" w:cs="Arial"/>
        </w:rPr>
        <w:tab/>
        <w:t>Přehled a rozpis pohledávek po lhůtě splatnosti k 31. 12. 201</w:t>
      </w:r>
      <w:r w:rsidR="00404448">
        <w:rPr>
          <w:rFonts w:ascii="Calibri" w:hAnsi="Calibri" w:cs="Arial"/>
        </w:rPr>
        <w:t>5</w:t>
      </w:r>
    </w:p>
    <w:p w:rsidR="00A516AF" w:rsidRPr="00C13D9D" w:rsidRDefault="005438C1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č.1</w:t>
      </w:r>
      <w:r w:rsidR="00B9509E" w:rsidRPr="00C13D9D">
        <w:rPr>
          <w:rFonts w:ascii="Calibri" w:hAnsi="Calibri" w:cs="Arial"/>
        </w:rPr>
        <w:t>4</w:t>
      </w:r>
      <w:proofErr w:type="gramEnd"/>
      <w:r w:rsidRPr="00C13D9D">
        <w:rPr>
          <w:rFonts w:ascii="Calibri" w:hAnsi="Calibri" w:cs="Arial"/>
        </w:rPr>
        <w:tab/>
        <w:t xml:space="preserve">Přehled závazků organizace ke dni </w:t>
      </w:r>
      <w:r w:rsidR="00072559" w:rsidRPr="00C13D9D">
        <w:rPr>
          <w:rFonts w:ascii="Calibri" w:hAnsi="Calibri" w:cs="Arial"/>
        </w:rPr>
        <w:t>31. 12</w:t>
      </w:r>
      <w:r w:rsidR="00273607" w:rsidRPr="00C13D9D">
        <w:rPr>
          <w:rFonts w:ascii="Calibri" w:hAnsi="Calibri" w:cs="Arial"/>
        </w:rPr>
        <w:t>. 201</w:t>
      </w:r>
      <w:r w:rsidR="00404448">
        <w:rPr>
          <w:rFonts w:ascii="Calibri" w:hAnsi="Calibri" w:cs="Arial"/>
        </w:rPr>
        <w:t>5</w:t>
      </w:r>
    </w:p>
    <w:p w:rsidR="00072559" w:rsidRPr="00C13D9D" w:rsidRDefault="00072559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č.1</w:t>
      </w:r>
      <w:r w:rsidR="00B9509E" w:rsidRPr="00C13D9D">
        <w:rPr>
          <w:rFonts w:ascii="Calibri" w:hAnsi="Calibri" w:cs="Arial"/>
        </w:rPr>
        <w:t>5</w:t>
      </w:r>
      <w:proofErr w:type="gramEnd"/>
      <w:r w:rsidRPr="00C13D9D">
        <w:rPr>
          <w:rFonts w:ascii="Calibri" w:hAnsi="Calibri" w:cs="Arial"/>
        </w:rPr>
        <w:tab/>
        <w:t xml:space="preserve">Vyhodnocení výsledku </w:t>
      </w:r>
      <w:r w:rsidR="00A602AA" w:rsidRPr="00C13D9D">
        <w:rPr>
          <w:rFonts w:ascii="Calibri" w:hAnsi="Calibri" w:cs="Arial"/>
        </w:rPr>
        <w:t xml:space="preserve">hospodaření </w:t>
      </w:r>
      <w:r w:rsidRPr="00C13D9D">
        <w:rPr>
          <w:rFonts w:ascii="Calibri" w:hAnsi="Calibri" w:cs="Arial"/>
        </w:rPr>
        <w:t xml:space="preserve">a návrh </w:t>
      </w:r>
      <w:r w:rsidR="00273607" w:rsidRPr="00C13D9D">
        <w:rPr>
          <w:rFonts w:ascii="Calibri" w:hAnsi="Calibri" w:cs="Arial"/>
        </w:rPr>
        <w:t xml:space="preserve">na </w:t>
      </w:r>
      <w:r w:rsidRPr="00C13D9D">
        <w:rPr>
          <w:rFonts w:ascii="Calibri" w:hAnsi="Calibri" w:cs="Arial"/>
        </w:rPr>
        <w:t>příděl</w:t>
      </w:r>
      <w:r w:rsidR="00273607" w:rsidRPr="00C13D9D">
        <w:rPr>
          <w:rFonts w:ascii="Calibri" w:hAnsi="Calibri" w:cs="Arial"/>
        </w:rPr>
        <w:t>y</w:t>
      </w:r>
      <w:r w:rsidRPr="00C13D9D">
        <w:rPr>
          <w:rFonts w:ascii="Calibri" w:hAnsi="Calibri" w:cs="Arial"/>
        </w:rPr>
        <w:t xml:space="preserve"> do fondů </w:t>
      </w:r>
    </w:p>
    <w:p w:rsidR="00072559" w:rsidRPr="00C13D9D" w:rsidRDefault="00072559" w:rsidP="00915C02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č.1</w:t>
      </w:r>
      <w:r w:rsidR="00B9509E" w:rsidRPr="00C13D9D">
        <w:rPr>
          <w:rFonts w:ascii="Calibri" w:hAnsi="Calibri" w:cs="Arial"/>
        </w:rPr>
        <w:t>6</w:t>
      </w:r>
      <w:proofErr w:type="gramEnd"/>
      <w:r w:rsidR="00273607" w:rsidRPr="00C13D9D">
        <w:rPr>
          <w:rFonts w:ascii="Calibri" w:hAnsi="Calibri" w:cs="Arial"/>
        </w:rPr>
        <w:tab/>
        <w:t>Přehled projektů z EU</w:t>
      </w:r>
    </w:p>
    <w:p w:rsidR="009C66C8" w:rsidRPr="00C13D9D" w:rsidRDefault="00072559" w:rsidP="009C66C8">
      <w:pPr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č.1</w:t>
      </w:r>
      <w:r w:rsidR="00B9509E" w:rsidRPr="00C13D9D">
        <w:rPr>
          <w:rFonts w:ascii="Calibri" w:hAnsi="Calibri" w:cs="Arial"/>
        </w:rPr>
        <w:t>7</w:t>
      </w:r>
      <w:proofErr w:type="gramEnd"/>
      <w:r w:rsidRPr="00C13D9D">
        <w:rPr>
          <w:rFonts w:ascii="Calibri" w:hAnsi="Calibri" w:cs="Arial"/>
        </w:rPr>
        <w:tab/>
        <w:t xml:space="preserve">Přehled akcí </w:t>
      </w:r>
      <w:r w:rsidR="009C66C8" w:rsidRPr="00C13D9D">
        <w:rPr>
          <w:rFonts w:ascii="Calibri" w:hAnsi="Calibri" w:cs="Arial"/>
        </w:rPr>
        <w:t>roku 201</w:t>
      </w:r>
      <w:r w:rsidR="00404448">
        <w:rPr>
          <w:rFonts w:ascii="Calibri" w:hAnsi="Calibri" w:cs="Arial"/>
        </w:rPr>
        <w:t>5</w:t>
      </w:r>
      <w:r w:rsidR="009C66C8" w:rsidRPr="00C13D9D">
        <w:rPr>
          <w:rFonts w:ascii="Calibri" w:hAnsi="Calibri" w:cs="Arial"/>
        </w:rPr>
        <w:t xml:space="preserve"> v objemu nad 500 tis. Kč bez DPH</w:t>
      </w:r>
    </w:p>
    <w:p w:rsidR="00687B8F" w:rsidRPr="00C13D9D" w:rsidRDefault="00687B8F" w:rsidP="00107FDA">
      <w:pPr>
        <w:ind w:left="1410" w:hanging="1410"/>
        <w:rPr>
          <w:rFonts w:ascii="Calibri" w:hAnsi="Calibri" w:cs="Arial"/>
        </w:rPr>
      </w:pPr>
      <w:r w:rsidRPr="00C13D9D">
        <w:rPr>
          <w:rFonts w:ascii="Calibri" w:hAnsi="Calibri" w:cs="Arial"/>
        </w:rPr>
        <w:lastRenderedPageBreak/>
        <w:t xml:space="preserve">Tab. </w:t>
      </w:r>
      <w:proofErr w:type="gramStart"/>
      <w:r w:rsidRPr="00C13D9D">
        <w:rPr>
          <w:rFonts w:ascii="Calibri" w:hAnsi="Calibri" w:cs="Arial"/>
        </w:rPr>
        <w:t>č.</w:t>
      </w:r>
      <w:r w:rsidR="00D06B26">
        <w:rPr>
          <w:rFonts w:ascii="Calibri" w:hAnsi="Calibri" w:cs="Arial"/>
        </w:rPr>
        <w:t>18</w:t>
      </w:r>
      <w:proofErr w:type="gramEnd"/>
      <w:r w:rsidRPr="00C13D9D">
        <w:rPr>
          <w:rFonts w:ascii="Calibri" w:hAnsi="Calibri" w:cs="Arial"/>
        </w:rPr>
        <w:tab/>
        <w:t>Přehled o příjmech z pronájmů a přehled o výdajích na nájmy PO</w:t>
      </w:r>
    </w:p>
    <w:p w:rsidR="00687B8F" w:rsidRPr="00C13D9D" w:rsidRDefault="00687B8F" w:rsidP="00687B8F">
      <w:pPr>
        <w:ind w:left="1410" w:hanging="1410"/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</w:t>
      </w:r>
      <w:r w:rsidR="00D06B26">
        <w:rPr>
          <w:rFonts w:ascii="Calibri" w:hAnsi="Calibri" w:cs="Arial"/>
        </w:rPr>
        <w:t>19</w:t>
      </w:r>
      <w:proofErr w:type="gramEnd"/>
      <w:r w:rsidRPr="00C13D9D">
        <w:rPr>
          <w:rFonts w:ascii="Calibri" w:hAnsi="Calibri" w:cs="Arial"/>
        </w:rPr>
        <w:tab/>
        <w:t>Přehled o provede</w:t>
      </w:r>
      <w:r w:rsidR="00273607" w:rsidRPr="00C13D9D">
        <w:rPr>
          <w:rFonts w:ascii="Calibri" w:hAnsi="Calibri" w:cs="Arial"/>
        </w:rPr>
        <w:t>ných kontrolách v PO v roce 201</w:t>
      </w:r>
      <w:r w:rsidR="00404448">
        <w:rPr>
          <w:rFonts w:ascii="Calibri" w:hAnsi="Calibri" w:cs="Arial"/>
        </w:rPr>
        <w:t>5</w:t>
      </w:r>
    </w:p>
    <w:p w:rsidR="00B0085E" w:rsidRPr="00C13D9D" w:rsidRDefault="00B0085E" w:rsidP="00B0085E">
      <w:pPr>
        <w:ind w:left="1410" w:hanging="1410"/>
        <w:rPr>
          <w:rFonts w:ascii="Calibri" w:hAnsi="Calibri" w:cs="Arial"/>
        </w:rPr>
      </w:pPr>
      <w:r w:rsidRPr="00C13D9D">
        <w:rPr>
          <w:rFonts w:ascii="Calibri" w:hAnsi="Calibri" w:cs="Arial"/>
        </w:rPr>
        <w:t xml:space="preserve">Tab. </w:t>
      </w:r>
      <w:proofErr w:type="gramStart"/>
      <w:r w:rsidRPr="00C13D9D">
        <w:rPr>
          <w:rFonts w:ascii="Calibri" w:hAnsi="Calibri" w:cs="Arial"/>
        </w:rPr>
        <w:t>č.2</w:t>
      </w:r>
      <w:r w:rsidR="00D06B26">
        <w:rPr>
          <w:rFonts w:ascii="Calibri" w:hAnsi="Calibri" w:cs="Arial"/>
        </w:rPr>
        <w:t>0</w:t>
      </w:r>
      <w:proofErr w:type="gramEnd"/>
      <w:r w:rsidRPr="00C13D9D">
        <w:rPr>
          <w:rFonts w:ascii="Calibri" w:hAnsi="Calibri" w:cs="Arial"/>
        </w:rPr>
        <w:tab/>
        <w:t>Neinvestiční náklady na žáka</w:t>
      </w:r>
    </w:p>
    <w:p w:rsidR="00B0085E" w:rsidRDefault="00B0085E" w:rsidP="00687B8F">
      <w:pPr>
        <w:ind w:left="1410" w:hanging="1410"/>
        <w:rPr>
          <w:rFonts w:ascii="Calibri" w:hAnsi="Calibri" w:cs="Arial"/>
        </w:rPr>
      </w:pPr>
    </w:p>
    <w:p w:rsidR="005F44FA" w:rsidRPr="00C13D9D" w:rsidRDefault="005F44FA" w:rsidP="00687B8F">
      <w:pPr>
        <w:ind w:left="1410" w:hanging="1410"/>
        <w:rPr>
          <w:rFonts w:ascii="Calibri" w:hAnsi="Calibri" w:cs="Arial"/>
        </w:rPr>
      </w:pPr>
    </w:p>
    <w:p w:rsidR="005F44FA" w:rsidRPr="006930B9" w:rsidRDefault="005F44FA" w:rsidP="005F44FA">
      <w:pPr>
        <w:pStyle w:val="Nadpis1"/>
        <w:numPr>
          <w:ilvl w:val="0"/>
          <w:numId w:val="0"/>
        </w:numPr>
        <w:ind w:left="-432" w:firstLine="432"/>
        <w:rPr>
          <w:rFonts w:ascii="Arial" w:hAnsi="Arial" w:cs="Arial"/>
          <w:i/>
          <w:sz w:val="24"/>
          <w:szCs w:val="26"/>
        </w:rPr>
      </w:pPr>
      <w:bookmarkStart w:id="71" w:name="_Toc378338065"/>
      <w:bookmarkStart w:id="72" w:name="_Toc379531370"/>
      <w:r w:rsidRPr="006930B9">
        <w:rPr>
          <w:rFonts w:ascii="Arial" w:hAnsi="Arial" w:cs="Arial"/>
          <w:i/>
          <w:sz w:val="24"/>
          <w:szCs w:val="26"/>
        </w:rPr>
        <w:t>II. Účetní závěrka k 31.</w:t>
      </w:r>
      <w:r w:rsidR="009B252B">
        <w:rPr>
          <w:rFonts w:ascii="Arial" w:hAnsi="Arial" w:cs="Arial"/>
          <w:i/>
          <w:sz w:val="24"/>
          <w:szCs w:val="26"/>
        </w:rPr>
        <w:t xml:space="preserve"> </w:t>
      </w:r>
      <w:r w:rsidRPr="006930B9">
        <w:rPr>
          <w:rFonts w:ascii="Arial" w:hAnsi="Arial" w:cs="Arial"/>
          <w:i/>
          <w:sz w:val="24"/>
          <w:szCs w:val="26"/>
        </w:rPr>
        <w:t>12.</w:t>
      </w:r>
      <w:r w:rsidR="009B252B">
        <w:rPr>
          <w:rFonts w:ascii="Arial" w:hAnsi="Arial" w:cs="Arial"/>
          <w:i/>
          <w:sz w:val="24"/>
          <w:szCs w:val="26"/>
        </w:rPr>
        <w:t xml:space="preserve"> </w:t>
      </w:r>
      <w:r w:rsidRPr="006930B9">
        <w:rPr>
          <w:rFonts w:ascii="Arial" w:hAnsi="Arial" w:cs="Arial"/>
          <w:i/>
          <w:sz w:val="24"/>
          <w:szCs w:val="26"/>
        </w:rPr>
        <w:t>201</w:t>
      </w:r>
      <w:bookmarkEnd w:id="71"/>
      <w:bookmarkEnd w:id="72"/>
      <w:r w:rsidR="00404448">
        <w:rPr>
          <w:rFonts w:ascii="Arial" w:hAnsi="Arial" w:cs="Arial"/>
          <w:i/>
          <w:sz w:val="24"/>
          <w:szCs w:val="26"/>
        </w:rPr>
        <w:t>5</w:t>
      </w:r>
    </w:p>
    <w:p w:rsidR="005F44FA" w:rsidRDefault="005F44FA" w:rsidP="005F44FA">
      <w:pPr>
        <w:rPr>
          <w:rFonts w:ascii="Arial" w:hAnsi="Arial" w:cs="Arial"/>
          <w:sz w:val="22"/>
        </w:rPr>
      </w:pPr>
    </w:p>
    <w:p w:rsidR="005F44FA" w:rsidRPr="00444782" w:rsidRDefault="005F44FA" w:rsidP="005F44FA">
      <w:pPr>
        <w:numPr>
          <w:ilvl w:val="0"/>
          <w:numId w:val="35"/>
        </w:numPr>
        <w:ind w:left="284" w:hanging="284"/>
        <w:rPr>
          <w:rFonts w:asciiTheme="minorHAnsi" w:hAnsiTheme="minorHAnsi" w:cs="Arial"/>
          <w:highlight w:val="yellow"/>
        </w:rPr>
      </w:pPr>
      <w:r w:rsidRPr="00444782">
        <w:rPr>
          <w:rFonts w:asciiTheme="minorHAnsi" w:hAnsiTheme="minorHAnsi" w:cs="Arial"/>
          <w:highlight w:val="yellow"/>
        </w:rPr>
        <w:t>Účetní výkazy k 31.</w:t>
      </w:r>
      <w:r w:rsidR="009B252B">
        <w:rPr>
          <w:rFonts w:asciiTheme="minorHAnsi" w:hAnsiTheme="minorHAnsi" w:cs="Arial"/>
          <w:highlight w:val="yellow"/>
        </w:rPr>
        <w:t xml:space="preserve"> </w:t>
      </w:r>
      <w:r w:rsidRPr="00444782">
        <w:rPr>
          <w:rFonts w:asciiTheme="minorHAnsi" w:hAnsiTheme="minorHAnsi" w:cs="Arial"/>
          <w:highlight w:val="yellow"/>
        </w:rPr>
        <w:t>12.</w:t>
      </w:r>
      <w:r w:rsidR="009B252B">
        <w:rPr>
          <w:rFonts w:asciiTheme="minorHAnsi" w:hAnsiTheme="minorHAnsi" w:cs="Arial"/>
          <w:highlight w:val="yellow"/>
        </w:rPr>
        <w:t xml:space="preserve"> </w:t>
      </w:r>
      <w:r w:rsidRPr="00444782">
        <w:rPr>
          <w:rFonts w:asciiTheme="minorHAnsi" w:hAnsiTheme="minorHAnsi" w:cs="Arial"/>
          <w:highlight w:val="yellow"/>
        </w:rPr>
        <w:t>201</w:t>
      </w:r>
      <w:r w:rsidR="00404448">
        <w:rPr>
          <w:rFonts w:asciiTheme="minorHAnsi" w:hAnsiTheme="minorHAnsi" w:cs="Arial"/>
          <w:highlight w:val="yellow"/>
        </w:rPr>
        <w:t>5</w:t>
      </w:r>
      <w:r w:rsidRPr="00444782">
        <w:rPr>
          <w:rFonts w:asciiTheme="minorHAnsi" w:hAnsiTheme="minorHAnsi" w:cs="Arial"/>
          <w:highlight w:val="yellow"/>
        </w:rPr>
        <w:t xml:space="preserve"> v Kč (rozvaha, výkaz zisku a ztráty, příloha)</w:t>
      </w:r>
    </w:p>
    <w:p w:rsidR="005F44FA" w:rsidRPr="00444782" w:rsidRDefault="005F44FA" w:rsidP="005F44FA">
      <w:pPr>
        <w:numPr>
          <w:ilvl w:val="0"/>
          <w:numId w:val="35"/>
        </w:numPr>
        <w:ind w:left="284" w:hanging="284"/>
        <w:rPr>
          <w:rFonts w:asciiTheme="minorHAnsi" w:hAnsiTheme="minorHAnsi" w:cs="Arial"/>
          <w:highlight w:val="yellow"/>
        </w:rPr>
      </w:pPr>
      <w:r w:rsidRPr="00444782">
        <w:rPr>
          <w:rFonts w:asciiTheme="minorHAnsi" w:hAnsiTheme="minorHAnsi" w:cs="Arial"/>
          <w:highlight w:val="yellow"/>
        </w:rPr>
        <w:t>Ostatní podklady ke schvalování účetní závěrky:</w:t>
      </w:r>
    </w:p>
    <w:p w:rsidR="005F44FA" w:rsidRPr="00444782" w:rsidRDefault="005F44FA" w:rsidP="005F44FA">
      <w:pPr>
        <w:numPr>
          <w:ilvl w:val="0"/>
          <w:numId w:val="36"/>
        </w:numPr>
        <w:ind w:left="567" w:hanging="283"/>
        <w:rPr>
          <w:rFonts w:asciiTheme="minorHAnsi" w:hAnsiTheme="minorHAnsi" w:cs="Arial"/>
          <w:highlight w:val="yellow"/>
        </w:rPr>
      </w:pPr>
      <w:r w:rsidRPr="00444782">
        <w:rPr>
          <w:rFonts w:asciiTheme="minorHAnsi" w:hAnsiTheme="minorHAnsi" w:cs="Arial"/>
          <w:highlight w:val="yellow"/>
        </w:rPr>
        <w:t>Inventarizační zpráva</w:t>
      </w:r>
    </w:p>
    <w:p w:rsidR="005F44FA" w:rsidRPr="00444782" w:rsidRDefault="005F44FA" w:rsidP="005F44FA">
      <w:pPr>
        <w:numPr>
          <w:ilvl w:val="0"/>
          <w:numId w:val="36"/>
        </w:numPr>
        <w:ind w:left="567" w:hanging="283"/>
        <w:rPr>
          <w:rFonts w:asciiTheme="minorHAnsi" w:hAnsiTheme="minorHAnsi" w:cs="Arial"/>
          <w:highlight w:val="yellow"/>
        </w:rPr>
      </w:pPr>
      <w:r w:rsidRPr="00444782">
        <w:rPr>
          <w:rFonts w:asciiTheme="minorHAnsi" w:hAnsiTheme="minorHAnsi" w:cs="Arial"/>
          <w:highlight w:val="yellow"/>
        </w:rPr>
        <w:t>Zpráva o výsledku finanční kontroly</w:t>
      </w:r>
    </w:p>
    <w:p w:rsidR="0081705F" w:rsidRPr="00444782" w:rsidRDefault="0081705F" w:rsidP="0081705F">
      <w:pPr>
        <w:ind w:left="567"/>
        <w:rPr>
          <w:rFonts w:asciiTheme="minorHAnsi" w:hAnsiTheme="minorHAnsi" w:cs="Arial"/>
          <w:highlight w:val="yellow"/>
        </w:rPr>
      </w:pPr>
    </w:p>
    <w:p w:rsidR="005F44FA" w:rsidRDefault="005F44FA" w:rsidP="005F44FA">
      <w:pPr>
        <w:jc w:val="both"/>
        <w:rPr>
          <w:rFonts w:ascii="Arial" w:hAnsi="Arial" w:cs="Arial"/>
          <w:sz w:val="20"/>
        </w:rPr>
      </w:pPr>
    </w:p>
    <w:p w:rsidR="005F44FA" w:rsidRDefault="005F44FA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81705F" w:rsidRDefault="0081705F" w:rsidP="005F44FA">
      <w:pPr>
        <w:jc w:val="both"/>
        <w:rPr>
          <w:rFonts w:ascii="Arial" w:hAnsi="Arial" w:cs="Arial"/>
          <w:sz w:val="20"/>
        </w:rPr>
      </w:pPr>
    </w:p>
    <w:p w:rsidR="005F44FA" w:rsidRPr="006930B9" w:rsidRDefault="005F44FA" w:rsidP="005F44FA">
      <w:pPr>
        <w:pStyle w:val="Nadpis1"/>
        <w:numPr>
          <w:ilvl w:val="0"/>
          <w:numId w:val="0"/>
        </w:numPr>
        <w:ind w:left="-432" w:firstLine="432"/>
        <w:rPr>
          <w:rFonts w:ascii="Arial" w:hAnsi="Arial" w:cs="Arial"/>
          <w:i/>
          <w:sz w:val="24"/>
          <w:szCs w:val="26"/>
        </w:rPr>
      </w:pPr>
      <w:bookmarkStart w:id="73" w:name="_Toc379531371"/>
      <w:r w:rsidRPr="006930B9">
        <w:rPr>
          <w:rFonts w:ascii="Arial" w:hAnsi="Arial" w:cs="Arial"/>
          <w:i/>
          <w:sz w:val="24"/>
          <w:szCs w:val="26"/>
        </w:rPr>
        <w:t>II</w:t>
      </w:r>
      <w:r>
        <w:rPr>
          <w:rFonts w:ascii="Arial" w:hAnsi="Arial" w:cs="Arial"/>
          <w:i/>
          <w:sz w:val="24"/>
          <w:szCs w:val="26"/>
        </w:rPr>
        <w:t>I</w:t>
      </w:r>
      <w:r w:rsidRPr="006930B9">
        <w:rPr>
          <w:rFonts w:ascii="Arial" w:hAnsi="Arial" w:cs="Arial"/>
          <w:i/>
          <w:sz w:val="24"/>
          <w:szCs w:val="26"/>
        </w:rPr>
        <w:t xml:space="preserve">. </w:t>
      </w:r>
      <w:r>
        <w:rPr>
          <w:rFonts w:ascii="Arial" w:hAnsi="Arial" w:cs="Arial"/>
          <w:i/>
          <w:sz w:val="24"/>
          <w:szCs w:val="26"/>
        </w:rPr>
        <w:t>Stanovisko OŠMS za rok 201</w:t>
      </w:r>
      <w:bookmarkEnd w:id="73"/>
      <w:r w:rsidR="00404448">
        <w:rPr>
          <w:rFonts w:ascii="Arial" w:hAnsi="Arial" w:cs="Arial"/>
          <w:i/>
          <w:sz w:val="24"/>
          <w:szCs w:val="26"/>
        </w:rPr>
        <w:t>5</w:t>
      </w:r>
    </w:p>
    <w:p w:rsidR="005F44FA" w:rsidRDefault="005F44FA" w:rsidP="005F44FA">
      <w:pPr>
        <w:jc w:val="both"/>
        <w:rPr>
          <w:rFonts w:ascii="Arial" w:hAnsi="Arial" w:cs="Arial"/>
          <w:sz w:val="20"/>
        </w:rPr>
      </w:pPr>
    </w:p>
    <w:p w:rsidR="005F44FA" w:rsidRDefault="005F44FA" w:rsidP="005F44FA">
      <w:pPr>
        <w:jc w:val="both"/>
        <w:rPr>
          <w:rFonts w:ascii="Arial" w:hAnsi="Arial" w:cs="Arial"/>
          <w:sz w:val="20"/>
        </w:rPr>
      </w:pPr>
    </w:p>
    <w:p w:rsidR="005F44FA" w:rsidRDefault="005F44FA" w:rsidP="005F44FA">
      <w:pPr>
        <w:jc w:val="both"/>
        <w:rPr>
          <w:rFonts w:ascii="Arial" w:hAnsi="Arial" w:cs="Arial"/>
          <w:sz w:val="20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5F44FA" w:rsidRDefault="005F44FA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287C09" w:rsidRDefault="00287C09" w:rsidP="00287C09">
      <w:pPr>
        <w:rPr>
          <w:rFonts w:ascii="Calibri" w:hAnsi="Calibri"/>
        </w:rPr>
      </w:pPr>
    </w:p>
    <w:p w:rsidR="004A0B26" w:rsidRDefault="004A0B26" w:rsidP="00287C09">
      <w:pPr>
        <w:rPr>
          <w:rFonts w:ascii="Calibri" w:hAnsi="Calibri"/>
        </w:rPr>
      </w:pPr>
    </w:p>
    <w:p w:rsidR="004A0B26" w:rsidRDefault="004A0B26" w:rsidP="00287C09">
      <w:pPr>
        <w:rPr>
          <w:rFonts w:ascii="Calibri" w:hAnsi="Calibri"/>
        </w:rPr>
      </w:pPr>
    </w:p>
    <w:p w:rsidR="004A0B26" w:rsidRDefault="004A0B26" w:rsidP="00287C09">
      <w:pPr>
        <w:rPr>
          <w:rFonts w:ascii="Calibri" w:hAnsi="Calibri"/>
        </w:rPr>
      </w:pPr>
    </w:p>
    <w:p w:rsidR="00287C09" w:rsidRDefault="00287C09" w:rsidP="00287C09"/>
    <w:sectPr w:rsidR="00287C09" w:rsidSect="00E35704"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139" w:rsidRDefault="00C96139">
      <w:r>
        <w:separator/>
      </w:r>
    </w:p>
  </w:endnote>
  <w:endnote w:type="continuationSeparator" w:id="0">
    <w:p w:rsidR="00C96139" w:rsidRDefault="00C96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D6" w:rsidRDefault="000426FA" w:rsidP="00067F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A63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A63D6" w:rsidRDefault="009A63D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D6" w:rsidRPr="00E35704" w:rsidRDefault="000426FA" w:rsidP="00E35704">
    <w:pPr>
      <w:pStyle w:val="Zpat"/>
      <w:jc w:val="center"/>
      <w:rPr>
        <w:rFonts w:ascii="Arial" w:hAnsi="Arial" w:cs="Arial"/>
        <w:sz w:val="16"/>
        <w:szCs w:val="16"/>
      </w:rPr>
    </w:pPr>
    <w:r w:rsidRPr="00E35704">
      <w:rPr>
        <w:rStyle w:val="slostrnky"/>
        <w:rFonts w:ascii="Arial" w:hAnsi="Arial" w:cs="Arial"/>
        <w:sz w:val="16"/>
        <w:szCs w:val="16"/>
      </w:rPr>
      <w:fldChar w:fldCharType="begin"/>
    </w:r>
    <w:r w:rsidR="009A63D6" w:rsidRPr="00E3570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E35704">
      <w:rPr>
        <w:rStyle w:val="slostrnky"/>
        <w:rFonts w:ascii="Arial" w:hAnsi="Arial" w:cs="Arial"/>
        <w:sz w:val="16"/>
        <w:szCs w:val="16"/>
      </w:rPr>
      <w:fldChar w:fldCharType="separate"/>
    </w:r>
    <w:r w:rsidR="00B23022">
      <w:rPr>
        <w:rStyle w:val="slostrnky"/>
        <w:rFonts w:ascii="Arial" w:hAnsi="Arial" w:cs="Arial"/>
        <w:noProof/>
        <w:sz w:val="16"/>
        <w:szCs w:val="16"/>
      </w:rPr>
      <w:t>4</w:t>
    </w:r>
    <w:r w:rsidRPr="00E35704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D6" w:rsidRPr="00077AC6" w:rsidRDefault="000426FA" w:rsidP="00077AC6">
    <w:pPr>
      <w:pStyle w:val="Zpat"/>
      <w:jc w:val="center"/>
      <w:rPr>
        <w:rStyle w:val="slostrnky"/>
        <w:rFonts w:ascii="Arial" w:hAnsi="Arial" w:cs="Arial"/>
        <w:sz w:val="16"/>
        <w:szCs w:val="16"/>
      </w:rPr>
    </w:pPr>
    <w:r w:rsidRPr="00077AC6">
      <w:rPr>
        <w:rStyle w:val="slostrnky"/>
        <w:rFonts w:ascii="Arial" w:hAnsi="Arial" w:cs="Arial"/>
        <w:sz w:val="16"/>
        <w:szCs w:val="16"/>
      </w:rPr>
      <w:fldChar w:fldCharType="begin"/>
    </w:r>
    <w:r w:rsidR="009A63D6" w:rsidRPr="00077AC6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077AC6">
      <w:rPr>
        <w:rStyle w:val="slostrnky"/>
        <w:rFonts w:ascii="Arial" w:hAnsi="Arial" w:cs="Arial"/>
        <w:sz w:val="16"/>
        <w:szCs w:val="16"/>
      </w:rPr>
      <w:fldChar w:fldCharType="separate"/>
    </w:r>
    <w:r w:rsidR="00B23022">
      <w:rPr>
        <w:rStyle w:val="slostrnky"/>
        <w:rFonts w:ascii="Arial" w:hAnsi="Arial" w:cs="Arial"/>
        <w:noProof/>
        <w:sz w:val="16"/>
        <w:szCs w:val="16"/>
      </w:rPr>
      <w:t>1</w:t>
    </w:r>
    <w:r w:rsidRPr="00077AC6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139" w:rsidRDefault="00C96139">
      <w:r>
        <w:separator/>
      </w:r>
    </w:p>
  </w:footnote>
  <w:footnote w:type="continuationSeparator" w:id="0">
    <w:p w:rsidR="00C96139" w:rsidRDefault="00C96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B85"/>
    <w:multiLevelType w:val="hybridMultilevel"/>
    <w:tmpl w:val="38268A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A5BC2"/>
    <w:multiLevelType w:val="hybridMultilevel"/>
    <w:tmpl w:val="2894346C"/>
    <w:lvl w:ilvl="0" w:tplc="30A0B7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670BA"/>
    <w:multiLevelType w:val="hybridMultilevel"/>
    <w:tmpl w:val="BEAC6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C5D9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">
    <w:nsid w:val="09A24387"/>
    <w:multiLevelType w:val="hybridMultilevel"/>
    <w:tmpl w:val="A18E4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03336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DC86985"/>
    <w:multiLevelType w:val="hybridMultilevel"/>
    <w:tmpl w:val="A860D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B7C3C"/>
    <w:multiLevelType w:val="hybridMultilevel"/>
    <w:tmpl w:val="A59A8C66"/>
    <w:lvl w:ilvl="0" w:tplc="A55687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C4357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9">
    <w:nsid w:val="27674E44"/>
    <w:multiLevelType w:val="hybridMultilevel"/>
    <w:tmpl w:val="7F1A79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6A2FD8"/>
    <w:multiLevelType w:val="hybridMultilevel"/>
    <w:tmpl w:val="8CF6471A"/>
    <w:lvl w:ilvl="0" w:tplc="DE16A0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57CBE"/>
    <w:multiLevelType w:val="hybridMultilevel"/>
    <w:tmpl w:val="9D7AE9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6705A0"/>
    <w:multiLevelType w:val="hybridMultilevel"/>
    <w:tmpl w:val="167AA946"/>
    <w:lvl w:ilvl="0" w:tplc="6408E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F8692E"/>
    <w:multiLevelType w:val="hybridMultilevel"/>
    <w:tmpl w:val="8DD6CDC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3302F6"/>
    <w:multiLevelType w:val="multilevel"/>
    <w:tmpl w:val="D23C06A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4B7B91"/>
    <w:multiLevelType w:val="hybridMultilevel"/>
    <w:tmpl w:val="2ED039CC"/>
    <w:lvl w:ilvl="0" w:tplc="16BCA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F76468"/>
    <w:multiLevelType w:val="hybridMultilevel"/>
    <w:tmpl w:val="4D588C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059C8"/>
    <w:multiLevelType w:val="hybridMultilevel"/>
    <w:tmpl w:val="91D2AF62"/>
    <w:lvl w:ilvl="0" w:tplc="4FBEABF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343E4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9">
    <w:nsid w:val="4BAF404C"/>
    <w:multiLevelType w:val="hybridMultilevel"/>
    <w:tmpl w:val="6BB0BE3E"/>
    <w:lvl w:ilvl="0" w:tplc="F5009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2B8FCE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AD3A61"/>
    <w:multiLevelType w:val="hybridMultilevel"/>
    <w:tmpl w:val="D9A885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A1477D"/>
    <w:multiLevelType w:val="hybridMultilevel"/>
    <w:tmpl w:val="803ABE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82D2A"/>
    <w:multiLevelType w:val="hybridMultilevel"/>
    <w:tmpl w:val="100A9922"/>
    <w:lvl w:ilvl="0" w:tplc="CFD0000E">
      <w:start w:val="2"/>
      <w:numFmt w:val="bullet"/>
      <w:lvlText w:val="–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3">
    <w:nsid w:val="513B0A5C"/>
    <w:multiLevelType w:val="hybridMultilevel"/>
    <w:tmpl w:val="6E8AFE26"/>
    <w:lvl w:ilvl="0" w:tplc="DCC862B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>
    <w:nsid w:val="53E0060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5">
    <w:nsid w:val="5746687B"/>
    <w:multiLevelType w:val="hybridMultilevel"/>
    <w:tmpl w:val="2122A0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C3E3C"/>
    <w:multiLevelType w:val="hybridMultilevel"/>
    <w:tmpl w:val="9D1849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D3240F"/>
    <w:multiLevelType w:val="multilevel"/>
    <w:tmpl w:val="F0BCF3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90F3BAE"/>
    <w:multiLevelType w:val="hybridMultilevel"/>
    <w:tmpl w:val="3F04E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60167"/>
    <w:multiLevelType w:val="multilevel"/>
    <w:tmpl w:val="21A6209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43E4FDE"/>
    <w:multiLevelType w:val="multilevel"/>
    <w:tmpl w:val="C4E41656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750E687B"/>
    <w:multiLevelType w:val="hybridMultilevel"/>
    <w:tmpl w:val="FACA9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666036"/>
    <w:multiLevelType w:val="multilevel"/>
    <w:tmpl w:val="EF66A0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914DC5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7BEB454B"/>
    <w:multiLevelType w:val="hybridMultilevel"/>
    <w:tmpl w:val="6D141394"/>
    <w:lvl w:ilvl="0" w:tplc="5052EFC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9E0E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282AD1"/>
    <w:multiLevelType w:val="hybridMultilevel"/>
    <w:tmpl w:val="C1182C2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EDC03F4"/>
    <w:multiLevelType w:val="hybridMultilevel"/>
    <w:tmpl w:val="34DEAEB8"/>
    <w:lvl w:ilvl="0" w:tplc="8A9027F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30"/>
  </w:num>
  <w:num w:numId="2">
    <w:abstractNumId w:val="36"/>
  </w:num>
  <w:num w:numId="3">
    <w:abstractNumId w:val="22"/>
  </w:num>
  <w:num w:numId="4">
    <w:abstractNumId w:val="34"/>
  </w:num>
  <w:num w:numId="5">
    <w:abstractNumId w:val="14"/>
  </w:num>
  <w:num w:numId="6">
    <w:abstractNumId w:val="15"/>
  </w:num>
  <w:num w:numId="7">
    <w:abstractNumId w:val="35"/>
  </w:num>
  <w:num w:numId="8">
    <w:abstractNumId w:val="19"/>
  </w:num>
  <w:num w:numId="9">
    <w:abstractNumId w:val="17"/>
  </w:num>
  <w:num w:numId="10">
    <w:abstractNumId w:val="1"/>
  </w:num>
  <w:num w:numId="11">
    <w:abstractNumId w:val="23"/>
  </w:num>
  <w:num w:numId="12">
    <w:abstractNumId w:val="9"/>
  </w:num>
  <w:num w:numId="13">
    <w:abstractNumId w:val="18"/>
  </w:num>
  <w:num w:numId="14">
    <w:abstractNumId w:val="32"/>
  </w:num>
  <w:num w:numId="15">
    <w:abstractNumId w:val="8"/>
  </w:num>
  <w:num w:numId="16">
    <w:abstractNumId w:val="24"/>
  </w:num>
  <w:num w:numId="17">
    <w:abstractNumId w:val="7"/>
  </w:num>
  <w:num w:numId="18">
    <w:abstractNumId w:val="29"/>
  </w:num>
  <w:num w:numId="19">
    <w:abstractNumId w:val="29"/>
  </w:num>
  <w:num w:numId="20">
    <w:abstractNumId w:val="5"/>
  </w:num>
  <w:num w:numId="21">
    <w:abstractNumId w:val="33"/>
  </w:num>
  <w:num w:numId="22">
    <w:abstractNumId w:val="27"/>
  </w:num>
  <w:num w:numId="23">
    <w:abstractNumId w:val="29"/>
  </w:num>
  <w:num w:numId="24">
    <w:abstractNumId w:val="12"/>
  </w:num>
  <w:num w:numId="25">
    <w:abstractNumId w:val="2"/>
  </w:num>
  <w:num w:numId="26">
    <w:abstractNumId w:val="26"/>
  </w:num>
  <w:num w:numId="27">
    <w:abstractNumId w:val="28"/>
  </w:num>
  <w:num w:numId="28">
    <w:abstractNumId w:val="6"/>
  </w:num>
  <w:num w:numId="29">
    <w:abstractNumId w:val="11"/>
  </w:num>
  <w:num w:numId="30">
    <w:abstractNumId w:val="20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3"/>
  </w:num>
  <w:num w:numId="34">
    <w:abstractNumId w:val="3"/>
  </w:num>
  <w:num w:numId="35">
    <w:abstractNumId w:val="16"/>
  </w:num>
  <w:num w:numId="36">
    <w:abstractNumId w:val="21"/>
  </w:num>
  <w:num w:numId="37">
    <w:abstractNumId w:val="31"/>
  </w:num>
  <w:num w:numId="38">
    <w:abstractNumId w:val="10"/>
  </w:num>
  <w:num w:numId="39">
    <w:abstractNumId w:val="0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EAD"/>
    <w:rsid w:val="00003628"/>
    <w:rsid w:val="00006DCA"/>
    <w:rsid w:val="000170D7"/>
    <w:rsid w:val="00022F46"/>
    <w:rsid w:val="000332F8"/>
    <w:rsid w:val="000340EE"/>
    <w:rsid w:val="00041488"/>
    <w:rsid w:val="000426FA"/>
    <w:rsid w:val="00043214"/>
    <w:rsid w:val="00043425"/>
    <w:rsid w:val="00050A5B"/>
    <w:rsid w:val="00051135"/>
    <w:rsid w:val="000521A8"/>
    <w:rsid w:val="00055752"/>
    <w:rsid w:val="00061D0F"/>
    <w:rsid w:val="000655BB"/>
    <w:rsid w:val="00067FBE"/>
    <w:rsid w:val="00072559"/>
    <w:rsid w:val="00075EF4"/>
    <w:rsid w:val="00076C54"/>
    <w:rsid w:val="00077AC6"/>
    <w:rsid w:val="000A52F6"/>
    <w:rsid w:val="000A5333"/>
    <w:rsid w:val="000B3B38"/>
    <w:rsid w:val="000C06CF"/>
    <w:rsid w:val="000C0783"/>
    <w:rsid w:val="000C0996"/>
    <w:rsid w:val="000C4E6C"/>
    <w:rsid w:val="000D14A9"/>
    <w:rsid w:val="000F7554"/>
    <w:rsid w:val="000F77B4"/>
    <w:rsid w:val="001025FD"/>
    <w:rsid w:val="001061D2"/>
    <w:rsid w:val="00107FDA"/>
    <w:rsid w:val="00113C5D"/>
    <w:rsid w:val="001260DF"/>
    <w:rsid w:val="001300BC"/>
    <w:rsid w:val="0013617C"/>
    <w:rsid w:val="001424F6"/>
    <w:rsid w:val="001522D5"/>
    <w:rsid w:val="00163D11"/>
    <w:rsid w:val="00164B1A"/>
    <w:rsid w:val="001709DE"/>
    <w:rsid w:val="00176014"/>
    <w:rsid w:val="00176FFC"/>
    <w:rsid w:val="00180A0B"/>
    <w:rsid w:val="00180EA4"/>
    <w:rsid w:val="001819E3"/>
    <w:rsid w:val="00192D97"/>
    <w:rsid w:val="00196E41"/>
    <w:rsid w:val="001A11FC"/>
    <w:rsid w:val="001A4F44"/>
    <w:rsid w:val="001B061F"/>
    <w:rsid w:val="001B3680"/>
    <w:rsid w:val="001B6352"/>
    <w:rsid w:val="001C2148"/>
    <w:rsid w:val="001D2F49"/>
    <w:rsid w:val="001D5D3E"/>
    <w:rsid w:val="001D7C27"/>
    <w:rsid w:val="001E20BB"/>
    <w:rsid w:val="001E3197"/>
    <w:rsid w:val="001E5C27"/>
    <w:rsid w:val="0020167E"/>
    <w:rsid w:val="002021F5"/>
    <w:rsid w:val="002052F1"/>
    <w:rsid w:val="0020610E"/>
    <w:rsid w:val="00226C27"/>
    <w:rsid w:val="002362E8"/>
    <w:rsid w:val="00241651"/>
    <w:rsid w:val="00255C59"/>
    <w:rsid w:val="002656DC"/>
    <w:rsid w:val="0026738C"/>
    <w:rsid w:val="00273607"/>
    <w:rsid w:val="002841A7"/>
    <w:rsid w:val="00287C09"/>
    <w:rsid w:val="00287E35"/>
    <w:rsid w:val="002A2EB2"/>
    <w:rsid w:val="002A6D87"/>
    <w:rsid w:val="002B051D"/>
    <w:rsid w:val="002B094F"/>
    <w:rsid w:val="002C71EC"/>
    <w:rsid w:val="002D3B87"/>
    <w:rsid w:val="002D4BB4"/>
    <w:rsid w:val="002D6A9C"/>
    <w:rsid w:val="002E16E1"/>
    <w:rsid w:val="002E17FD"/>
    <w:rsid w:val="002E18A5"/>
    <w:rsid w:val="002E35DB"/>
    <w:rsid w:val="002E69D5"/>
    <w:rsid w:val="002F1D71"/>
    <w:rsid w:val="003059BA"/>
    <w:rsid w:val="00307E37"/>
    <w:rsid w:val="00310DEB"/>
    <w:rsid w:val="0031557F"/>
    <w:rsid w:val="00315E5A"/>
    <w:rsid w:val="00320CDD"/>
    <w:rsid w:val="00323C83"/>
    <w:rsid w:val="0032575E"/>
    <w:rsid w:val="00326CB4"/>
    <w:rsid w:val="00327996"/>
    <w:rsid w:val="00332943"/>
    <w:rsid w:val="00333C01"/>
    <w:rsid w:val="00336D50"/>
    <w:rsid w:val="00344696"/>
    <w:rsid w:val="00351D32"/>
    <w:rsid w:val="0035579A"/>
    <w:rsid w:val="00361EEF"/>
    <w:rsid w:val="00366101"/>
    <w:rsid w:val="00376CBB"/>
    <w:rsid w:val="00382A02"/>
    <w:rsid w:val="003857FC"/>
    <w:rsid w:val="00393FF8"/>
    <w:rsid w:val="003A2DC7"/>
    <w:rsid w:val="003B7731"/>
    <w:rsid w:val="003C2C75"/>
    <w:rsid w:val="003C49DB"/>
    <w:rsid w:val="003C6CA5"/>
    <w:rsid w:val="003D18AC"/>
    <w:rsid w:val="003D778C"/>
    <w:rsid w:val="003E22E9"/>
    <w:rsid w:val="003F02A4"/>
    <w:rsid w:val="003F0C3C"/>
    <w:rsid w:val="003F3D06"/>
    <w:rsid w:val="003F448E"/>
    <w:rsid w:val="00404448"/>
    <w:rsid w:val="00405F41"/>
    <w:rsid w:val="00411F15"/>
    <w:rsid w:val="00413E7C"/>
    <w:rsid w:val="004174E2"/>
    <w:rsid w:val="00417911"/>
    <w:rsid w:val="004231D2"/>
    <w:rsid w:val="00433836"/>
    <w:rsid w:val="0044114A"/>
    <w:rsid w:val="00444782"/>
    <w:rsid w:val="00445C5A"/>
    <w:rsid w:val="00451AB7"/>
    <w:rsid w:val="00452FFC"/>
    <w:rsid w:val="00457754"/>
    <w:rsid w:val="00463A9F"/>
    <w:rsid w:val="00466B69"/>
    <w:rsid w:val="004705F7"/>
    <w:rsid w:val="00471FFB"/>
    <w:rsid w:val="00477693"/>
    <w:rsid w:val="00480C85"/>
    <w:rsid w:val="004823C5"/>
    <w:rsid w:val="00490CC0"/>
    <w:rsid w:val="00496758"/>
    <w:rsid w:val="004A0B26"/>
    <w:rsid w:val="004A25A8"/>
    <w:rsid w:val="004B49EF"/>
    <w:rsid w:val="004B5166"/>
    <w:rsid w:val="004B5BBE"/>
    <w:rsid w:val="004D091F"/>
    <w:rsid w:val="004E59EA"/>
    <w:rsid w:val="004F041D"/>
    <w:rsid w:val="004F10EE"/>
    <w:rsid w:val="004F5CFE"/>
    <w:rsid w:val="005245DB"/>
    <w:rsid w:val="005271FD"/>
    <w:rsid w:val="00532D61"/>
    <w:rsid w:val="00540B5C"/>
    <w:rsid w:val="0054310D"/>
    <w:rsid w:val="005438C1"/>
    <w:rsid w:val="00543CE1"/>
    <w:rsid w:val="00553CAB"/>
    <w:rsid w:val="00555A0F"/>
    <w:rsid w:val="00556F98"/>
    <w:rsid w:val="005638CB"/>
    <w:rsid w:val="0056632D"/>
    <w:rsid w:val="005915D7"/>
    <w:rsid w:val="0059312D"/>
    <w:rsid w:val="005D6CBA"/>
    <w:rsid w:val="005E1749"/>
    <w:rsid w:val="005F189D"/>
    <w:rsid w:val="005F44FA"/>
    <w:rsid w:val="00611B35"/>
    <w:rsid w:val="00613B65"/>
    <w:rsid w:val="0061617B"/>
    <w:rsid w:val="0062659E"/>
    <w:rsid w:val="00633E68"/>
    <w:rsid w:val="006371B2"/>
    <w:rsid w:val="00647C18"/>
    <w:rsid w:val="006519B5"/>
    <w:rsid w:val="00660CD8"/>
    <w:rsid w:val="00674CB0"/>
    <w:rsid w:val="00674E02"/>
    <w:rsid w:val="00681B4C"/>
    <w:rsid w:val="00682237"/>
    <w:rsid w:val="00682474"/>
    <w:rsid w:val="00687B8F"/>
    <w:rsid w:val="00690936"/>
    <w:rsid w:val="006A2969"/>
    <w:rsid w:val="006B3C06"/>
    <w:rsid w:val="006D7081"/>
    <w:rsid w:val="006E0173"/>
    <w:rsid w:val="006E1555"/>
    <w:rsid w:val="006E78F2"/>
    <w:rsid w:val="006F02B8"/>
    <w:rsid w:val="006F0DEA"/>
    <w:rsid w:val="006F7F03"/>
    <w:rsid w:val="0070627E"/>
    <w:rsid w:val="007101F0"/>
    <w:rsid w:val="00712014"/>
    <w:rsid w:val="007222DA"/>
    <w:rsid w:val="00725FB9"/>
    <w:rsid w:val="00727140"/>
    <w:rsid w:val="007357DE"/>
    <w:rsid w:val="00737517"/>
    <w:rsid w:val="007518F5"/>
    <w:rsid w:val="00754DA3"/>
    <w:rsid w:val="00756377"/>
    <w:rsid w:val="00761779"/>
    <w:rsid w:val="00774CA8"/>
    <w:rsid w:val="00774F95"/>
    <w:rsid w:val="007765CA"/>
    <w:rsid w:val="00782D17"/>
    <w:rsid w:val="0078428D"/>
    <w:rsid w:val="0078595C"/>
    <w:rsid w:val="00790134"/>
    <w:rsid w:val="007A163C"/>
    <w:rsid w:val="007B35C4"/>
    <w:rsid w:val="007B7DBB"/>
    <w:rsid w:val="007C03C9"/>
    <w:rsid w:val="007C256C"/>
    <w:rsid w:val="007E0415"/>
    <w:rsid w:val="007F7E00"/>
    <w:rsid w:val="00807072"/>
    <w:rsid w:val="0081705F"/>
    <w:rsid w:val="00822762"/>
    <w:rsid w:val="008321FD"/>
    <w:rsid w:val="00840F92"/>
    <w:rsid w:val="00843613"/>
    <w:rsid w:val="00843BDE"/>
    <w:rsid w:val="0084643F"/>
    <w:rsid w:val="0087191C"/>
    <w:rsid w:val="0088573B"/>
    <w:rsid w:val="008913E7"/>
    <w:rsid w:val="008952DD"/>
    <w:rsid w:val="008B308A"/>
    <w:rsid w:val="008B308C"/>
    <w:rsid w:val="008C26B4"/>
    <w:rsid w:val="008C5ACF"/>
    <w:rsid w:val="008D2C0F"/>
    <w:rsid w:val="008E7D32"/>
    <w:rsid w:val="008F2BF8"/>
    <w:rsid w:val="008F4B0D"/>
    <w:rsid w:val="00905317"/>
    <w:rsid w:val="00906D11"/>
    <w:rsid w:val="009076BD"/>
    <w:rsid w:val="00907A9F"/>
    <w:rsid w:val="00915C02"/>
    <w:rsid w:val="009261A3"/>
    <w:rsid w:val="009358C5"/>
    <w:rsid w:val="0094446D"/>
    <w:rsid w:val="00971B87"/>
    <w:rsid w:val="009759CA"/>
    <w:rsid w:val="0098757A"/>
    <w:rsid w:val="00996E87"/>
    <w:rsid w:val="009A63D6"/>
    <w:rsid w:val="009B0CD8"/>
    <w:rsid w:val="009B1C0D"/>
    <w:rsid w:val="009B252B"/>
    <w:rsid w:val="009B2A4D"/>
    <w:rsid w:val="009B59D0"/>
    <w:rsid w:val="009C3E03"/>
    <w:rsid w:val="009C66C8"/>
    <w:rsid w:val="009C77FD"/>
    <w:rsid w:val="009E6AD5"/>
    <w:rsid w:val="00A029CA"/>
    <w:rsid w:val="00A06F51"/>
    <w:rsid w:val="00A07C52"/>
    <w:rsid w:val="00A10C5E"/>
    <w:rsid w:val="00A2105B"/>
    <w:rsid w:val="00A465BC"/>
    <w:rsid w:val="00A4712B"/>
    <w:rsid w:val="00A50ED4"/>
    <w:rsid w:val="00A516AF"/>
    <w:rsid w:val="00A520A1"/>
    <w:rsid w:val="00A54C9E"/>
    <w:rsid w:val="00A602AA"/>
    <w:rsid w:val="00A613AF"/>
    <w:rsid w:val="00A61F09"/>
    <w:rsid w:val="00A66E26"/>
    <w:rsid w:val="00A700B2"/>
    <w:rsid w:val="00A70F1B"/>
    <w:rsid w:val="00A7743C"/>
    <w:rsid w:val="00A85666"/>
    <w:rsid w:val="00A93A2F"/>
    <w:rsid w:val="00A948E0"/>
    <w:rsid w:val="00AA29A8"/>
    <w:rsid w:val="00AA6AC6"/>
    <w:rsid w:val="00AA6E37"/>
    <w:rsid w:val="00AB1A92"/>
    <w:rsid w:val="00AB3D05"/>
    <w:rsid w:val="00AC57BC"/>
    <w:rsid w:val="00AC6F11"/>
    <w:rsid w:val="00AD1E51"/>
    <w:rsid w:val="00AD350F"/>
    <w:rsid w:val="00AD6918"/>
    <w:rsid w:val="00AF2DCC"/>
    <w:rsid w:val="00AF57DC"/>
    <w:rsid w:val="00AF6C4F"/>
    <w:rsid w:val="00AF6D92"/>
    <w:rsid w:val="00B0085E"/>
    <w:rsid w:val="00B019BC"/>
    <w:rsid w:val="00B02B66"/>
    <w:rsid w:val="00B104C0"/>
    <w:rsid w:val="00B13249"/>
    <w:rsid w:val="00B149AC"/>
    <w:rsid w:val="00B16999"/>
    <w:rsid w:val="00B23022"/>
    <w:rsid w:val="00B25413"/>
    <w:rsid w:val="00B3113E"/>
    <w:rsid w:val="00B32CAA"/>
    <w:rsid w:val="00B34569"/>
    <w:rsid w:val="00B43EB6"/>
    <w:rsid w:val="00B44361"/>
    <w:rsid w:val="00B51069"/>
    <w:rsid w:val="00B54174"/>
    <w:rsid w:val="00B75F75"/>
    <w:rsid w:val="00B8306B"/>
    <w:rsid w:val="00B84FA1"/>
    <w:rsid w:val="00B9065A"/>
    <w:rsid w:val="00B9104B"/>
    <w:rsid w:val="00B916B6"/>
    <w:rsid w:val="00B9509E"/>
    <w:rsid w:val="00B95F80"/>
    <w:rsid w:val="00B963F0"/>
    <w:rsid w:val="00B97EB6"/>
    <w:rsid w:val="00BA517C"/>
    <w:rsid w:val="00BA7039"/>
    <w:rsid w:val="00BB2EAD"/>
    <w:rsid w:val="00BD281F"/>
    <w:rsid w:val="00BD34A7"/>
    <w:rsid w:val="00BD5D9E"/>
    <w:rsid w:val="00BD77A5"/>
    <w:rsid w:val="00BE1FA7"/>
    <w:rsid w:val="00BE514F"/>
    <w:rsid w:val="00BE60EC"/>
    <w:rsid w:val="00BF0A2D"/>
    <w:rsid w:val="00C117F4"/>
    <w:rsid w:val="00C13D9D"/>
    <w:rsid w:val="00C17EAE"/>
    <w:rsid w:val="00C20605"/>
    <w:rsid w:val="00C23E3B"/>
    <w:rsid w:val="00C2412B"/>
    <w:rsid w:val="00C2652B"/>
    <w:rsid w:val="00C300D4"/>
    <w:rsid w:val="00C3275D"/>
    <w:rsid w:val="00C60868"/>
    <w:rsid w:val="00C704FE"/>
    <w:rsid w:val="00C96139"/>
    <w:rsid w:val="00CA6FD9"/>
    <w:rsid w:val="00CB7269"/>
    <w:rsid w:val="00CC37AC"/>
    <w:rsid w:val="00CE70B0"/>
    <w:rsid w:val="00CE76EA"/>
    <w:rsid w:val="00CF5D76"/>
    <w:rsid w:val="00D039B1"/>
    <w:rsid w:val="00D06B26"/>
    <w:rsid w:val="00D114E8"/>
    <w:rsid w:val="00D14E90"/>
    <w:rsid w:val="00D16EED"/>
    <w:rsid w:val="00D3292D"/>
    <w:rsid w:val="00D32AE7"/>
    <w:rsid w:val="00D363DA"/>
    <w:rsid w:val="00D56BE7"/>
    <w:rsid w:val="00D6055B"/>
    <w:rsid w:val="00D6223F"/>
    <w:rsid w:val="00D71E43"/>
    <w:rsid w:val="00D7252E"/>
    <w:rsid w:val="00D950E3"/>
    <w:rsid w:val="00D955AC"/>
    <w:rsid w:val="00DA0364"/>
    <w:rsid w:val="00DA5F5C"/>
    <w:rsid w:val="00DB05C3"/>
    <w:rsid w:val="00DC483D"/>
    <w:rsid w:val="00DD2907"/>
    <w:rsid w:val="00DE48BB"/>
    <w:rsid w:val="00DF5290"/>
    <w:rsid w:val="00E033E3"/>
    <w:rsid w:val="00E06277"/>
    <w:rsid w:val="00E12880"/>
    <w:rsid w:val="00E27C71"/>
    <w:rsid w:val="00E30C61"/>
    <w:rsid w:val="00E326EA"/>
    <w:rsid w:val="00E35704"/>
    <w:rsid w:val="00E4300A"/>
    <w:rsid w:val="00E47D25"/>
    <w:rsid w:val="00E50234"/>
    <w:rsid w:val="00E604CC"/>
    <w:rsid w:val="00E62489"/>
    <w:rsid w:val="00E63654"/>
    <w:rsid w:val="00E65DCB"/>
    <w:rsid w:val="00E8451E"/>
    <w:rsid w:val="00E96C8F"/>
    <w:rsid w:val="00EA1E9F"/>
    <w:rsid w:val="00EA25B5"/>
    <w:rsid w:val="00EA3C43"/>
    <w:rsid w:val="00EA3CD1"/>
    <w:rsid w:val="00EA437F"/>
    <w:rsid w:val="00EC09DB"/>
    <w:rsid w:val="00EC74D4"/>
    <w:rsid w:val="00ED2405"/>
    <w:rsid w:val="00ED2E73"/>
    <w:rsid w:val="00ED6622"/>
    <w:rsid w:val="00EE1A54"/>
    <w:rsid w:val="00EE3E95"/>
    <w:rsid w:val="00EE4D79"/>
    <w:rsid w:val="00EF1414"/>
    <w:rsid w:val="00EF1C4E"/>
    <w:rsid w:val="00EF6D71"/>
    <w:rsid w:val="00F01F1D"/>
    <w:rsid w:val="00F02084"/>
    <w:rsid w:val="00F05ACF"/>
    <w:rsid w:val="00F12965"/>
    <w:rsid w:val="00F304C8"/>
    <w:rsid w:val="00F4450D"/>
    <w:rsid w:val="00F448AD"/>
    <w:rsid w:val="00F53685"/>
    <w:rsid w:val="00F61E40"/>
    <w:rsid w:val="00F71A07"/>
    <w:rsid w:val="00F7204D"/>
    <w:rsid w:val="00F7679D"/>
    <w:rsid w:val="00F76C62"/>
    <w:rsid w:val="00F810A7"/>
    <w:rsid w:val="00F827B2"/>
    <w:rsid w:val="00F84162"/>
    <w:rsid w:val="00F90571"/>
    <w:rsid w:val="00F91E4C"/>
    <w:rsid w:val="00F95D21"/>
    <w:rsid w:val="00FA0155"/>
    <w:rsid w:val="00FA1EDE"/>
    <w:rsid w:val="00FA29DB"/>
    <w:rsid w:val="00FA485B"/>
    <w:rsid w:val="00FA642A"/>
    <w:rsid w:val="00FB0B44"/>
    <w:rsid w:val="00FC2DB1"/>
    <w:rsid w:val="00FC60C3"/>
    <w:rsid w:val="00FC733D"/>
    <w:rsid w:val="00FE2173"/>
    <w:rsid w:val="00FE5F9F"/>
    <w:rsid w:val="00FE7E2B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F09"/>
    <w:rPr>
      <w:sz w:val="24"/>
      <w:szCs w:val="24"/>
    </w:rPr>
  </w:style>
  <w:style w:type="paragraph" w:styleId="Nadpis1">
    <w:name w:val="heading 1"/>
    <w:basedOn w:val="Normln"/>
    <w:next w:val="Normln"/>
    <w:qFormat/>
    <w:rsid w:val="002052F1"/>
    <w:pPr>
      <w:keepNext/>
      <w:numPr>
        <w:numId w:val="18"/>
      </w:numPr>
      <w:outlineLvl w:val="0"/>
    </w:pPr>
    <w:rPr>
      <w:b/>
      <w:sz w:val="22"/>
      <w:szCs w:val="22"/>
      <w:u w:val="single"/>
    </w:rPr>
  </w:style>
  <w:style w:type="paragraph" w:styleId="Nadpis2">
    <w:name w:val="heading 2"/>
    <w:basedOn w:val="Normln"/>
    <w:next w:val="Normln"/>
    <w:qFormat/>
    <w:rsid w:val="002E16E1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A2DC7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A2DC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A2DC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A2DC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A2DC7"/>
    <w:pPr>
      <w:numPr>
        <w:ilvl w:val="6"/>
        <w:numId w:val="18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A2DC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A2DC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1">
    <w:name w:val="Rozvržení dokumentu1"/>
    <w:basedOn w:val="Normln"/>
    <w:semiHidden/>
    <w:rsid w:val="007859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rsid w:val="00A61F0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1F09"/>
  </w:style>
  <w:style w:type="paragraph" w:styleId="Zhlav">
    <w:name w:val="header"/>
    <w:basedOn w:val="Normln"/>
    <w:rsid w:val="00A61F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C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"/>
    <w:next w:val="Normln"/>
    <w:autoRedefine/>
    <w:uiPriority w:val="39"/>
    <w:rsid w:val="00ED2E73"/>
    <w:pPr>
      <w:tabs>
        <w:tab w:val="right" w:leader="dot" w:pos="9060"/>
      </w:tabs>
    </w:pPr>
    <w:rPr>
      <w:rFonts w:ascii="Calibri" w:hAnsi="Calibri" w:cs="Arial"/>
      <w:b/>
      <w:noProof/>
    </w:rPr>
  </w:style>
  <w:style w:type="character" w:styleId="Hypertextovodkaz">
    <w:name w:val="Hyperlink"/>
    <w:uiPriority w:val="99"/>
    <w:rsid w:val="002E16E1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B97EB6"/>
    <w:pPr>
      <w:tabs>
        <w:tab w:val="left" w:pos="360"/>
        <w:tab w:val="right" w:leader="dot" w:pos="9060"/>
      </w:tabs>
      <w:ind w:left="360" w:hanging="360"/>
    </w:pPr>
  </w:style>
  <w:style w:type="paragraph" w:styleId="Obsah3">
    <w:name w:val="toc 3"/>
    <w:basedOn w:val="Normln"/>
    <w:next w:val="Normln"/>
    <w:autoRedefine/>
    <w:uiPriority w:val="39"/>
    <w:rsid w:val="001D2F49"/>
    <w:pPr>
      <w:tabs>
        <w:tab w:val="left" w:pos="1080"/>
        <w:tab w:val="right" w:leader="dot" w:pos="9060"/>
      </w:tabs>
      <w:ind w:left="480"/>
    </w:pPr>
  </w:style>
  <w:style w:type="paragraph" w:styleId="Textbubliny">
    <w:name w:val="Balloon Text"/>
    <w:basedOn w:val="Normln"/>
    <w:semiHidden/>
    <w:rsid w:val="00A465B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87C0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287C09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F4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0CCE6-9BA6-4F92-8D77-04FA1C8D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2940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zařízení sociálních služeb Zlínského kraje</vt:lpstr>
    </vt:vector>
  </TitlesOfParts>
  <Company>Zlinsky kraj</Company>
  <LinksUpToDate>false</LinksUpToDate>
  <CharactersWithSpaces>20249</CharactersWithSpaces>
  <SharedDoc>false</SharedDoc>
  <HLinks>
    <vt:vector size="162" baseType="variant">
      <vt:variant>
        <vt:i4>1507379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_Toc220398897</vt:lpwstr>
      </vt:variant>
      <vt:variant>
        <vt:i4>1507379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_Toc220398896</vt:lpwstr>
      </vt:variant>
      <vt:variant>
        <vt:i4>1507379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_Toc220398895</vt:lpwstr>
      </vt:variant>
      <vt:variant>
        <vt:i4>1507379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_Toc220398894</vt:lpwstr>
      </vt:variant>
      <vt:variant>
        <vt:i4>1507379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_Toc220398893</vt:lpwstr>
      </vt:variant>
      <vt:variant>
        <vt:i4>1507379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_Toc220398892</vt:lpwstr>
      </vt:variant>
      <vt:variant>
        <vt:i4>1507379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_Toc220398891</vt:lpwstr>
      </vt:variant>
      <vt:variant>
        <vt:i4>1507379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_Toc220398890</vt:lpwstr>
      </vt:variant>
      <vt:variant>
        <vt:i4>1441843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_Toc220398889</vt:lpwstr>
      </vt:variant>
      <vt:variant>
        <vt:i4>1441843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_Toc220398888</vt:lpwstr>
      </vt:variant>
      <vt:variant>
        <vt:i4>1441843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_Toc220398887</vt:lpwstr>
      </vt:variant>
      <vt:variant>
        <vt:i4>1441843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_Toc220398886</vt:lpwstr>
      </vt:variant>
      <vt:variant>
        <vt:i4>1441843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_Toc220398885</vt:lpwstr>
      </vt:variant>
      <vt:variant>
        <vt:i4>1441843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_Toc220398884</vt:lpwstr>
      </vt:variant>
      <vt:variant>
        <vt:i4>1441843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_Toc220398883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_Toc220398882</vt:lpwstr>
      </vt:variant>
      <vt:variant>
        <vt:i4>1441843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_Toc220398881</vt:lpwstr>
      </vt:variant>
      <vt:variant>
        <vt:i4>1441843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_Toc220398880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_Toc220398879</vt:lpwstr>
      </vt:variant>
      <vt:variant>
        <vt:i4>1638451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_Toc220398878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_Toc220398877</vt:lpwstr>
      </vt:variant>
      <vt:variant>
        <vt:i4>1638451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_Toc220398876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_Toc220398875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_Toc220398874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_Toc220398873</vt:lpwstr>
      </vt:variant>
      <vt:variant>
        <vt:i4>1638451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_Toc220398872</vt:lpwstr>
      </vt:variant>
      <vt:variant>
        <vt:i4>1638451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_Toc220398871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zařízení sociálních služeb Zlínského kraje</dc:title>
  <dc:creator>Aleš Skopalík</dc:creator>
  <cp:lastModifiedBy>PLS</cp:lastModifiedBy>
  <cp:revision>10</cp:revision>
  <cp:lastPrinted>2016-03-04T09:23:00Z</cp:lastPrinted>
  <dcterms:created xsi:type="dcterms:W3CDTF">2016-03-04T09:24:00Z</dcterms:created>
  <dcterms:modified xsi:type="dcterms:W3CDTF">2016-03-07T06:21:00Z</dcterms:modified>
</cp:coreProperties>
</file>